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درويش
</w:t>
      </w:r>
    </w:p>
    <w:p>
      <w:pPr>
        <w:jc w:val="start"/>
        <w:bidi/>
      </w:pPr>
      <w:r>
        <w:rPr>
          <w:rFonts w:ascii="arial" w:hAnsi="arial" w:eastAsia="arial" w:cs="arial"/>
          <w:sz w:val="28"/>
          <w:szCs w:val="28"/>
          <w:b w:val="1"/>
          <w:bCs w:val="1"/>
          <w:rtl/>
        </w:rPr>
        <w:t xml:space="preserve">صالح درويش
</w:t>
      </w:r>
    </w:p>
    <w:p>
      <w:pPr/>
      <w:r>
        <w:rPr/>
        <w:t xml:space="preserve">صالح درويش  صالح درويش: شاعر من لبنان. ولد في طرابلس الشام وتعلم بها وحصل على إجازة باللغة الفرنسية من جامعة دمشق وكان عضو اتحاد الكتاب العرب في سورية. دواوينه (شرر ودم)، (أشياء عذبة)، (فجر الكادحين)، (الإبحار في سنن الدهشة)، (لو تفتحين لي قلب البحر)، (ماء للقتلى)، (ضوضاء الصمت).</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2026-10-11T15:29:01+03:00</dcterms:created>
  <dcterms:modified xsi:type="dcterms:W3CDTF">2026-10-11T15:29:01+03:00</dcterms:modified>
</cp:coreProperties>
</file>

<file path=docProps/custom.xml><?xml version="1.0" encoding="utf-8"?>
<Properties xmlns="http://schemas.openxmlformats.org/officeDocument/2006/custom-properties" xmlns:vt="http://schemas.openxmlformats.org/officeDocument/2006/docPropsVTypes"/>
</file>