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سيد مكاوي
</w:t>
      </w:r>
    </w:p>
    <w:p>
      <w:pPr>
        <w:jc w:val="start"/>
        <w:bidi/>
      </w:pPr>
      <w:r>
        <w:rPr>
          <w:rFonts w:ascii="arial" w:hAnsi="arial" w:eastAsia="arial" w:cs="arial"/>
          <w:sz w:val="28"/>
          <w:szCs w:val="28"/>
          <w:b w:val="1"/>
          <w:bCs w:val="1"/>
          <w:rtl/>
        </w:rPr>
        <w:t xml:space="preserve">الشيخ سيد مكاوي
</w:t>
      </w:r>
    </w:p>
    <w:p>
      <w:pPr/>
      <w:r>
        <w:rPr/>
        <w:t xml:space="preserve">الشيخ سيد مكاوي  سيد بن محمد علي مكاوي: من كبار الموسيقيين العرب، ولد في القاهرة، وحفظ القرآن صغيرا، وأحسن تجويده. بدأ منشدا دينيا. وبعد أن انتقل إلى الغناء اهتم بالتلحين، فلحن لكبار المطربين والمطربات، وكانت أرقى أعماله لأم كلثوم سيدة الغناء العربي، واشتهر لحنه لأغنية (الأرض)، التي أداها بصوته بعد حرب تشرين 1973، ووضع ألحانا لعشرات المسرحيات. منح عددا من الأوسمة وشهادات التقدير. وهو آخر جيل من الموسيقيين الذين حملوا لقب شيخ، مثل سيد درويش وزكريا أحمد. استمد ثقافته من التراث الموسيقي العربي والأوربي. وكان كفيفا.</w:t>
      </w:r>
    </w:p>
    <w:p/>
    <w:p>
      <w:pPr>
        <w:jc w:val="start"/>
        <w:bidi/>
      </w:pPr>
      <w:r>
        <w:rPr>
          <w:sz w:val="24"/>
          <w:szCs w:val="24"/>
          <w:b w:val="1"/>
          <w:bCs w:val="1"/>
          <w:rtl/>
        </w:rPr>
        <w:t xml:space="preserve">
إتمام الأعلام،(دار صادر - بيروت،1999،ط 1،ج 1،ص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2026-10-11T14:47:23+03:00</dcterms:created>
  <dcterms:modified xsi:type="dcterms:W3CDTF">2026-10-11T14:47:23+03:00</dcterms:modified>
</cp:coreProperties>
</file>

<file path=docProps/custom.xml><?xml version="1.0" encoding="utf-8"?>
<Properties xmlns="http://schemas.openxmlformats.org/officeDocument/2006/custom-properties" xmlns:vt="http://schemas.openxmlformats.org/officeDocument/2006/docPropsVTypes"/>
</file>