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رمضان
</w:t>
      </w:r>
    </w:p>
    <w:p>
      <w:pPr>
        <w:jc w:val="start"/>
        <w:bidi/>
      </w:pPr>
      <w:r>
        <w:rPr>
          <w:rFonts w:ascii="arial" w:hAnsi="arial" w:eastAsia="arial" w:cs="arial"/>
          <w:sz w:val="28"/>
          <w:szCs w:val="28"/>
          <w:b w:val="1"/>
          <w:bCs w:val="1"/>
          <w:rtl/>
        </w:rPr>
        <w:t xml:space="preserve">سعيد رمضان
</w:t>
      </w:r>
    </w:p>
    <w:p>
      <w:pPr/>
      <w:r>
        <w:rPr/>
        <w:t xml:space="preserve">سعيد رمضان  سعيد رمضان: خطيب داعية من مصر. نشأ بطنطا ودرس الحقوق بجامعة القاهرة ونال الدكتوراه من جامعة كولون. من مؤسسي حركة الدعوة الإسلامية في أوربا. تولى خلال حياته عددا من المناصب المهمة، وكان الأمين العام للمؤتمر الإسلامي العام لبيت المقدس سنة 1953. وأصدر مجلة (المسلمون). رحل إلى أوربا فأنشأ المركز الإسلامي في جنيف. وبها توفي، ونقل جثمانه إلى مسقط رأسه في مصر. له عدد من الكتب في القانون الإسلامي.</w:t>
      </w:r>
    </w:p>
    <w:p/>
    <w:p>
      <w:pPr>
        <w:jc w:val="start"/>
        <w:bidi/>
      </w:pPr>
      <w:r>
        <w:rPr>
          <w:sz w:val="24"/>
          <w:szCs w:val="24"/>
          <w:b w:val="1"/>
          <w:bCs w:val="1"/>
          <w:rtl/>
        </w:rPr>
        <w:t xml:space="preserve">
إتمام الأعلام،(دار صادر - بيروت،1999،ط 1،ج 1،ص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2026-10-11T13:34:58+03:00</dcterms:created>
  <dcterms:modified xsi:type="dcterms:W3CDTF">2026-10-11T13:34:58+03:00</dcterms:modified>
</cp:coreProperties>
</file>

<file path=docProps/custom.xml><?xml version="1.0" encoding="utf-8"?>
<Properties xmlns="http://schemas.openxmlformats.org/officeDocument/2006/custom-properties" xmlns:vt="http://schemas.openxmlformats.org/officeDocument/2006/docPropsVTypes"/>
</file>