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أبو الحسن
</w:t>
      </w:r>
    </w:p>
    <w:p>
      <w:pPr>
        <w:jc w:val="start"/>
        <w:bidi/>
      </w:pPr>
      <w:r>
        <w:rPr>
          <w:rFonts w:ascii="arial" w:hAnsi="arial" w:eastAsia="arial" w:cs="arial"/>
          <w:sz w:val="28"/>
          <w:szCs w:val="28"/>
          <w:b w:val="1"/>
          <w:bCs w:val="1"/>
          <w:rtl/>
        </w:rPr>
        <w:t xml:space="preserve">سعيد أبو الحسن
</w:t>
      </w:r>
    </w:p>
    <w:p>
      <w:pPr/>
      <w:r>
        <w:rPr/>
        <w:t xml:space="preserve">سعيد أبو الحسن  سعيد أبو الحسن: حقوق كاتب من سوريا. ولد في السويداء جنوبها وتعلم بها. ورحل إلى بيروت فدخل المدرسة اليسوعية ونال إجازة معهد الحقوق الفرنسي وشهادة خاصة في تاريخ الأدب العربي بمعهد الآداب الشرقية. وعاد إلى بلاده فعمل في التعليم والمحاماة، وعين نائبا عاما في القامشلي، وتولى إدارة الشؤون الإدارية بوزارة الأشغال العامة والثروة المائية، وكان معاون الوزير بها. له (بنو معروف بين السيف والقلم)، (غزة، هانوي)، (صلاح الدين الأيوبي البطل الأنقى في الإسلام)، (الحقوق الإدارية) ضمن الموسوعة العربية الكبرى. (رسالة إلى ولدي) قصة للأطفال (الديوان من الرباب إلى السيمفونية)، (الجزيرة الفراتية) ضمن دائرة المعارف البستانية وترجم (الحق والقانون أو الشعب والحكومة)، (الاشتراكية الصعبة)، (ما هي التنمية) وكتب في السيرة الذاتية (نيران على القمم).</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2026-10-11T12:37:10+03:00</dcterms:created>
  <dcterms:modified xsi:type="dcterms:W3CDTF">2026-10-11T12:37:10+03:00</dcterms:modified>
</cp:coreProperties>
</file>

<file path=docProps/custom.xml><?xml version="1.0" encoding="utf-8"?>
<Properties xmlns="http://schemas.openxmlformats.org/officeDocument/2006/custom-properties" xmlns:vt="http://schemas.openxmlformats.org/officeDocument/2006/docPropsVTypes"/>
</file>