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رضا القريشي
</w:t>
      </w:r>
    </w:p>
    <w:p>
      <w:pPr>
        <w:jc w:val="start"/>
        <w:bidi/>
      </w:pPr>
      <w:r>
        <w:rPr>
          <w:rFonts w:ascii="arial" w:hAnsi="arial" w:eastAsia="arial" w:cs="arial"/>
          <w:sz w:val="28"/>
          <w:szCs w:val="28"/>
          <w:b w:val="1"/>
          <w:bCs w:val="1"/>
          <w:rtl/>
        </w:rPr>
        <w:t xml:space="preserve">رضا القريشي
</w:t>
      </w:r>
    </w:p>
    <w:p>
      <w:pPr/>
      <w:r>
        <w:rPr/>
        <w:t xml:space="preserve">رضا القريشي  رضا محسن القريشي: أحد المتخصصين في الأدب الشعبي، ولد بالعراق ونشأ يتيما ومع هذا واصل دراسته وحصل على الدكتوراه من جامعة عين شمس، له (الموشحات العراقية منذ نشأتها حتى نهاية القرن التاسع عشر) أطروحة الماجستير (الفنون الشعرية غير المعربة) أطروحة الدكتوراه وحقق (بلوغ الأمل في فن الزجل) لابن حجة الحموي.</w:t>
      </w:r>
    </w:p>
    <w:p/>
    <w:p>
      <w:pPr>
        <w:jc w:val="start"/>
        <w:bidi/>
      </w:pPr>
      <w:r>
        <w:rPr>
          <w:sz w:val="24"/>
          <w:szCs w:val="24"/>
          <w:b w:val="1"/>
          <w:bCs w:val="1"/>
          <w:rtl/>
        </w:rPr>
        <w:t xml:space="preserve">
إتمام الأعلام،(دار صادر - بيروت،1999،ط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2026-07-27T21:50:19+03:00</dcterms:created>
  <dcterms:modified xsi:type="dcterms:W3CDTF">2026-07-27T21:50:19+03:00</dcterms:modified>
</cp:coreProperties>
</file>

<file path=docProps/custom.xml><?xml version="1.0" encoding="utf-8"?>
<Properties xmlns="http://schemas.openxmlformats.org/officeDocument/2006/custom-properties" xmlns:vt="http://schemas.openxmlformats.org/officeDocument/2006/docPropsVTypes"/>
</file>