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هنداوي
</w:t>
      </w:r>
    </w:p>
    <w:p>
      <w:pPr>
        <w:jc w:val="start"/>
        <w:bidi/>
      </w:pPr>
      <w:r>
        <w:rPr>
          <w:rFonts w:ascii="arial" w:hAnsi="arial" w:eastAsia="arial" w:cs="arial"/>
          <w:sz w:val="28"/>
          <w:szCs w:val="28"/>
          <w:b w:val="1"/>
          <w:bCs w:val="1"/>
          <w:rtl/>
        </w:rPr>
        <w:t xml:space="preserve">هنداوي
</w:t>
      </w:r>
    </w:p>
    <w:p>
      <w:pPr/>
      <w:r>
        <w:rPr/>
        <w:t xml:space="preserve">هنداوي  خليل هنداوي: أديب قاص مسرحي باحث، ولد في صيدا بلبنان، وفيها تعلم حتى أنهى المرحلة الإعدادية، ومنعه ضيق ذات اليد عن متابعة الدراسة، فعكف على تثقيف نفسه، فحفظ شيئا من القرآن الكريم، وقرأ تفسير الشيخ محمد عبده، وتأثر بالريحاني وجبران ونعيمه والعقاد، واهتم بالفن المسرحي. أتقن الفرنسية فأجادها، واطلع على روائع أشعارها، اضطر إلى مغادرة بلده فرحل إلى سورية حيث عين مدرسا في دير الزور، وأكب على قراءة كبار الأدباء والمفكرين العالميين، ونقل إلى حلب بعد عشر سنوات، فتعرف أدباءها، ثم عين مديرا للمركز الثقافي بها، وبعدما أحيل إلى التقاعد تسلم رئاسة فرع اتحاد الكتاب هناك، وبقي كذلك حتى توفي بها، نتاجه منوع بين القصة والمقالة والمسرحية والنقد والسيرة والبحث الفلسفي، وقال الشعر، وترجم عن الفرنسية، ومن كتبه في الرواية والقصة (صفحة من حياة باريس)، (إرم ذات العماد)، وفي القصة (الحب الأول)، (دمعة على صلاح الدين)، وفي المسرحية (سارق النار)، (هاروت وماروت)، (زهرة البركان)، (الرماد المحترق)، (وضاح اليمن)، (المتمرد على قدره)، (من اليرموك إلى اليرموك)، (درة قرطبة)، (نكبة فيلسوف أو ابن رشد)، (جابر بن حيان)، (أمير الصعاليك)، (المناضل الصغير)، (عاصفة بيتهوفن)، (الدم لا يصير ماء)، وفي السيرة (فرانزليست)، (شوبان)، (حافظ إبراهيم)، (المتنبي)، (الإسكندر الكبير)، ومما ترجمه (البؤساء)، (قصة مدينتين)، (أوليفر تويست)، وله من الدراسات (مع الإمام علي بن أبي طالب من خلال نهج البلاغة)، (تجديد رسالة الغفران)، وساهم بوضع كتب مساعدة للطلاب مثل (تيسير الإنشاء)، (الأدب والنصوص)، (المقتبس من فيض الخاطر)، (وحي الرسالة)، (وحي القلم) بالاشتراك، ونشر الكثير من نتاجه في مختلف المجلات العربية، كرمه اتحاد الكتاب، وأصدر عنه كراسا، ثم منح بعد موته وسام الاستحقاق، وطبعت وزارة الثقافة مجلدين فيهما مختارات من أعماله.</w:t>
      </w:r>
    </w:p>
    <w:p/>
    <w:p>
      <w:pPr>
        <w:jc w:val="start"/>
        <w:bidi/>
      </w:pPr>
      <w:r>
        <w:rPr>
          <w:sz w:val="24"/>
          <w:szCs w:val="24"/>
          <w:b w:val="1"/>
          <w:bCs w:val="1"/>
          <w:rtl/>
        </w:rPr>
        <w:t xml:space="preserve">
إتمام الأعلام،(دار صادر - بيروت،1999،ط 1،ج 1،ص 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2026-10-11T10:28:34+03:00</dcterms:created>
  <dcterms:modified xsi:type="dcterms:W3CDTF">2026-10-11T10:28:34+03:00</dcterms:modified>
</cp:coreProperties>
</file>

<file path=docProps/custom.xml><?xml version="1.0" encoding="utf-8"?>
<Properties xmlns="http://schemas.openxmlformats.org/officeDocument/2006/custom-properties" xmlns:vt="http://schemas.openxmlformats.org/officeDocument/2006/docPropsVTypes"/>
</file>