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سرحان
</w:t>
      </w:r>
    </w:p>
    <w:p>
      <w:pPr>
        <w:jc w:val="start"/>
        <w:bidi/>
      </w:pPr>
      <w:r>
        <w:rPr>
          <w:rFonts w:ascii="arial" w:hAnsi="arial" w:eastAsia="arial" w:cs="arial"/>
          <w:sz w:val="28"/>
          <w:szCs w:val="28"/>
          <w:b w:val="1"/>
          <w:bCs w:val="1"/>
          <w:rtl/>
        </w:rPr>
        <w:t xml:space="preserve">سرحان
</w:t>
      </w:r>
    </w:p>
    <w:p>
      <w:pPr/>
      <w:r>
        <w:rPr/>
        <w:t xml:space="preserve">سرحان  حسين علي بن سرحان: أديب شاعر من شعراء الحجاز، ومن رواد الحركة الفكرية بالسعودية، ولد بمكة المكرمة، ولم يكمل دراسته بمدارس الفلاح فيها، وعين بوظائف الحكومة، منها رئاسة مطبعة أم القرى عاش في عزلة عن الحياة الاجتماعية، من كتبه (الصوت والصدى)، وديواناه (أجنحة بلا ريش)، (الطائر الغريب)، وله من الدراسات (الأدب والحرب)، وجمع يحيى الساعاتي (من مقالات حسين سرحان) ولأحمد عبد الله صالح (شعر حسين سرحان: دراسة نقدية) أطروحة، ولعبد الله الحيدري (حسين سرحان كاتب المقالة).</w:t>
      </w:r>
    </w:p>
    <w:p/>
    <w:p>
      <w:pPr>
        <w:jc w:val="start"/>
        <w:bidi/>
      </w:pPr>
      <w:r>
        <w:rPr>
          <w:sz w:val="24"/>
          <w:szCs w:val="24"/>
          <w:b w:val="1"/>
          <w:bCs w:val="1"/>
          <w:rtl/>
        </w:rPr>
        <w:t xml:space="preserve">
إتمام الأعلام،(دار صادر - بيروت،1999،ط 1،ج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2026-10-11T09:30:12+03:00</dcterms:created>
  <dcterms:modified xsi:type="dcterms:W3CDTF">2026-10-11T09:30:12+03:00</dcterms:modified>
</cp:coreProperties>
</file>

<file path=docProps/custom.xml><?xml version="1.0" encoding="utf-8"?>
<Properties xmlns="http://schemas.openxmlformats.org/officeDocument/2006/custom-properties" xmlns:vt="http://schemas.openxmlformats.org/officeDocument/2006/docPropsVTypes"/>
</file>