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سلطان
</w:t>
      </w:r>
    </w:p>
    <w:p>
      <w:pPr>
        <w:jc w:val="start"/>
        <w:bidi/>
      </w:pPr>
      <w:r>
        <w:rPr>
          <w:rFonts w:ascii="arial" w:hAnsi="arial" w:eastAsia="arial" w:cs="arial"/>
          <w:sz w:val="28"/>
          <w:szCs w:val="28"/>
          <w:b w:val="1"/>
          <w:bCs w:val="1"/>
          <w:rtl/>
        </w:rPr>
        <w:t xml:space="preserve">حامد سلطان
</w:t>
      </w:r>
    </w:p>
    <w:p>
      <w:pPr/>
      <w:r>
        <w:rPr/>
        <w:t xml:space="preserve">حامد سلطان  حامد سلطان: قانوني من أهالي مصر، تولى عددا من المناصب منها رئاسة الجمعية المصرية للقانون الدولي، وكان عضوا في محكمة القضاء الإداري للأمم المتحدة والمستشار القانوني لرئيس الجمهورية خلال مفاوضات الجلاء عام 1953 وفي السودان، العام الذي يليه، واختير ممثلا لمصر في هيئة التحكيم بشأن طابا. منح جائزة الدولة التقديرية في العلوم الاجتماعية، ألف (القانون الدولي العام) بالاشتراك.</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2026-10-11T07:26:48+03:00</dcterms:created>
  <dcterms:modified xsi:type="dcterms:W3CDTF">2026-10-11T07:26:48+03:00</dcterms:modified>
</cp:coreProperties>
</file>

<file path=docProps/custom.xml><?xml version="1.0" encoding="utf-8"?>
<Properties xmlns="http://schemas.openxmlformats.org/officeDocument/2006/custom-properties" xmlns:vt="http://schemas.openxmlformats.org/officeDocument/2006/docPropsVTypes"/>
</file>