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جهان الموصلي
</w:t>
      </w:r>
    </w:p>
    <w:p>
      <w:pPr>
        <w:jc w:val="start"/>
        <w:bidi/>
      </w:pPr>
      <w:r>
        <w:rPr>
          <w:rFonts w:ascii="arial" w:hAnsi="arial" w:eastAsia="arial" w:cs="arial"/>
          <w:sz w:val="28"/>
          <w:szCs w:val="28"/>
          <w:b w:val="1"/>
          <w:bCs w:val="1"/>
          <w:rtl/>
        </w:rPr>
        <w:t xml:space="preserve">جهان الموصلي
</w:t>
      </w:r>
    </w:p>
    <w:p>
      <w:pPr/>
      <w:r>
        <w:rPr/>
        <w:t xml:space="preserve">جهان الموصلي  جهان بنت صالح الموصلي: حقوقية، إحدى رائدات الخدمة الاجتماعية والتربية، من أهالي دمشق، ولدت فيها ونالت إجازة الحقوق من جامعتها، عملت في حقل التربية معلمة ومدرسة ومديرة ثم مارست المحاماة مدة، شاركت بتأسيس جمعية الندوة الثقافية النسائية وترأستها، انتخبت عضوا في الاتحاد القومي وفي مجلس الأمة زمن الوحدة السورية المصرية. وتولت أمانة السر في الاتحاد النسائي العربي العام وفي اتحاد الجمعيات النسائية السورية. وكان لها مساهمات في كثير من الأعمال الوطنية والاجتماعية. من كتبها (الإفلاس في القانون)، (الحقوق الدولية العامة)، (الصلح الواقي من الإفلاس) جزآن.</w:t>
      </w:r>
    </w:p>
    <w:p/>
    <w:p>
      <w:pPr>
        <w:jc w:val="start"/>
        <w:bidi/>
      </w:pPr>
      <w:r>
        <w:rPr>
          <w:sz w:val="24"/>
          <w:szCs w:val="24"/>
          <w:b w:val="1"/>
          <w:bCs w:val="1"/>
          <w:rtl/>
        </w:rPr>
        <w:t xml:space="preserve">
إتمام الأعلام،(دار صادر - بيروت،1999،ط 1،ج 1،ص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2026-10-11T07:17:26+03:00</dcterms:created>
  <dcterms:modified xsi:type="dcterms:W3CDTF">2026-10-11T07:17:26+03:00</dcterms:modified>
</cp:coreProperties>
</file>

<file path=docProps/custom.xml><?xml version="1.0" encoding="utf-8"?>
<Properties xmlns="http://schemas.openxmlformats.org/officeDocument/2006/custom-properties" xmlns:vt="http://schemas.openxmlformats.org/officeDocument/2006/docPropsVTypes"/>
</file>