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الشريف
</w:t>
      </w:r>
    </w:p>
    <w:p>
      <w:pPr>
        <w:jc w:val="start"/>
        <w:bidi/>
      </w:pPr>
      <w:r>
        <w:rPr>
          <w:rFonts w:ascii="arial" w:hAnsi="arial" w:eastAsia="arial" w:cs="arial"/>
          <w:sz w:val="28"/>
          <w:szCs w:val="28"/>
          <w:b w:val="1"/>
          <w:bCs w:val="1"/>
          <w:rtl/>
        </w:rPr>
        <w:t xml:space="preserve">جلال الشريف
</w:t>
      </w:r>
    </w:p>
    <w:p>
      <w:pPr/>
      <w:r>
        <w:rPr/>
        <w:t xml:space="preserve">جلال الشريف  جلال فاروق الشريف: أديب باحث من الصحفيين السوريين، ولد في دمشق وتعلم فيها وتخرج في كلية الحقوق من جامعتها، عمل في التعليم والصحافة وترأس تحرير جريدة الوحدة ومجلة الموقف الأدبي وشارك في تأسيس جريدة تشرين وكان عضوا في اتحاد الكتاب العرب، له (الدعاية السياسية)، (الثورة العربية كما يراها اليسار الغربي)، (بعض قضايا الفكر العربي المعاصر)، (من أجل جبهة إيديولوجية للصمود والتصدي)، وكتب في الدراسات (علم الأدب السوفياتي)، (الشعر العربي الحديث)، (إن الأدب كان مسؤولا)، (الرومانتيكية في الشعر العربي المعاصر في سورية)، (مراسلات غوركي - تشيخوف)، (الدعاية السياسية)، (النهر الحار)، (عناقيد الغضب) وهي مختارات من الأدب الأمريكي.</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2026-10-11T06:36:49+03:00</dcterms:created>
  <dcterms:modified xsi:type="dcterms:W3CDTF">2026-10-11T06:36:49+03:00</dcterms:modified>
</cp:coreProperties>
</file>

<file path=docProps/custom.xml><?xml version="1.0" encoding="utf-8"?>
<Properties xmlns="http://schemas.openxmlformats.org/officeDocument/2006/custom-properties" xmlns:vt="http://schemas.openxmlformats.org/officeDocument/2006/docPropsVTypes"/>
</file>