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التليلي
</w:t>
      </w:r>
    </w:p>
    <w:p>
      <w:pPr>
        <w:jc w:val="start"/>
        <w:bidi/>
      </w:pPr>
      <w:r>
        <w:rPr>
          <w:rFonts w:ascii="arial" w:hAnsi="arial" w:eastAsia="arial" w:cs="arial"/>
          <w:sz w:val="28"/>
          <w:szCs w:val="28"/>
          <w:b w:val="1"/>
          <w:bCs w:val="1"/>
          <w:rtl/>
        </w:rPr>
        <w:t xml:space="preserve">التليلي
</w:t>
      </w:r>
    </w:p>
    <w:p>
      <w:pPr/>
      <w:r>
        <w:rPr/>
        <w:t xml:space="preserve">التليلي  البشير بن الحبيب التليلي: مؤرخ باحث من أهالي جربة بتونس، ولد بها وحصل على الدكتوراه من كلية الآداب بستراسبورغ، فعين أستاذا محاضرا للجامعة التونسية. له (العلاقات الثقافية والإيديولوجية بين الشرق والغرب في القرن التاسع عشر)، (الأزمنات والتقلبات في العالم الإسلامي)، (الوطنيون الاشتراكيون والنقابيون في المغرب العربي).</w:t>
      </w:r>
    </w:p>
    <w:p/>
    <w:p>
      <w:pPr>
        <w:jc w:val="start"/>
        <w:bidi/>
      </w:pPr>
      <w:r>
        <w:rPr>
          <w:sz w:val="24"/>
          <w:szCs w:val="24"/>
          <w:b w:val="1"/>
          <w:bCs w:val="1"/>
          <w:rtl/>
        </w:rPr>
        <w:t xml:space="preserve">
إتمام الأعلام،(دار صادر - بيروت،1999،ط 1،ج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2026-10-11T05:24:42+03:00</dcterms:created>
  <dcterms:modified xsi:type="dcterms:W3CDTF">2026-10-11T05:24:42+03:00</dcterms:modified>
</cp:coreProperties>
</file>

<file path=docProps/custom.xml><?xml version="1.0" encoding="utf-8"?>
<Properties xmlns="http://schemas.openxmlformats.org/officeDocument/2006/custom-properties" xmlns:vt="http://schemas.openxmlformats.org/officeDocument/2006/docPropsVTypes"/>
</file>