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راغب
</w:t>
      </w:r>
    </w:p>
    <w:p>
      <w:pPr>
        <w:jc w:val="start"/>
        <w:bidi/>
      </w:pPr>
      <w:r>
        <w:rPr>
          <w:rFonts w:ascii="arial" w:hAnsi="arial" w:eastAsia="arial" w:cs="arial"/>
          <w:sz w:val="28"/>
          <w:szCs w:val="28"/>
          <w:b w:val="1"/>
          <w:bCs w:val="1"/>
          <w:rtl/>
        </w:rPr>
        <w:t xml:space="preserve">إدريس راغب
</w:t>
      </w:r>
    </w:p>
    <w:p>
      <w:pPr/>
      <w:r>
        <w:rPr/>
        <w:t xml:space="preserve">إدريس راغب  إدريس بن إسماعيل راغب: متأدب ثري تركي الأصل. مولده ووفاته بالقاهرة كان أبوه رئيسا لمجلس النظار (الوزراء) ونشأ هو في نعمة، فقرأ الحقوق، وعين نائب قاض (1889) ثم قاضيا في المحاكم الأهلية، فمديرا للقليوبية (189) وجمع مكتبة تزيد على ألفي كتاب. وصنف ’’ لتحفة الراغبية في الأفعال العربية - ط) الأول منه، في الصرف، و (يب النفس لمعرفة الأوقات الخمس - ط) و (الموسيقي الشرقي ’’ شارك في تأليفه محمد كامل الخلعي. </w:t>
      </w:r>
    </w:p>
    <w:p>
      <w:pPr>
        <w:jc w:val="start"/>
        <w:bidi/>
      </w:pPr>
      <w:r>
        <w:rPr>
          <w:sz w:val="24"/>
          <w:szCs w:val="24"/>
          <w:b w:val="1"/>
          <w:bCs w:val="1"/>
          <w:rtl/>
        </w:rPr>
        <w:t xml:space="preserve">
الأعلام،(دار العلم للملايين - بيروت،2002،ط 15،ج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2026-09-20T07:17:54+03:00</dcterms:created>
  <dcterms:modified xsi:type="dcterms:W3CDTF">2026-09-20T07:17:54+03:00</dcterms:modified>
</cp:coreProperties>
</file>

<file path=docProps/custom.xml><?xml version="1.0" encoding="utf-8"?>
<Properties xmlns="http://schemas.openxmlformats.org/officeDocument/2006/custom-properties" xmlns:vt="http://schemas.openxmlformats.org/officeDocument/2006/docPropsVTypes"/>
</file>