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طرابزوني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طرابزوني
</w:t>
      </w:r>
    </w:p>
    <w:p>
      <w:pPr/>
      <w:r>
        <w:rPr/>
        <w:t xml:space="preserve">أسعد طرابزوني  أسعد طرابزوني: من أعيان المدينة المنورة، اهتم بنشر الكتب فأصدر نفائس المخطوطات، وله مؤلفات عديدة منها (الأسرة الطرابزونية منذ قيامها من العراق).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2026-10-11T03:24:59+03:00</dcterms:created>
  <dcterms:modified xsi:type="dcterms:W3CDTF">2026-10-11T03:24:59+03:00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