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اسطفان سالم
</w:t>
      </w:r>
    </w:p>
    <w:p>
      <w:pPr>
        <w:jc w:val="start"/>
        <w:bidi/>
      </w:pPr>
      <w:r>
        <w:rPr>
          <w:rFonts w:ascii="arial" w:hAnsi="arial" w:eastAsia="arial" w:cs="arial"/>
          <w:sz w:val="28"/>
          <w:szCs w:val="28"/>
          <w:b w:val="1"/>
          <w:bCs w:val="1"/>
          <w:rtl/>
        </w:rPr>
        <w:t xml:space="preserve">اسطفان سالم
</w:t>
      </w:r>
    </w:p>
    <w:p>
      <w:pPr/>
      <w:r>
        <w:rPr/>
        <w:t xml:space="preserve">اسطفان سالم  اسطفان يوسف سالم: باحث أديب من الرهبان ولد في الناصرة بفلسطين وتعلم بمدنها المختلفة ودرس الفلسفة واللاهوت وحصل على شهادة التربية والتعليم من إيطاليا أجاد اللاتينية والإيطالية والفرنسية والإنكليزية ورسم كاهنا في الناصرة عمل في إدارات المدارس بفلسطين، وأنشأ ثانوية الأرض المقدسة باللاذقية وتوفي بإسبانيا له (تاريخ البروتستانت) جزآن (شهادة مشاهير العرب في رئاسة القديس بطرس وشرحها)، (أفكار وأعمال)، (فن الموسيقى)، (الموسيقى) جزآن (القديس برنارد نيوس السياتي)، (ندوة كلوب بك)، (فن إنشاد الشعر العربي) بالاشتراك (معجم الثقافة اليونانية الرومانية) بالاشتراك، (دقت الساعة يا فلسطين) رواية (إبليس المجرب مجرب) ترجمة وكتب عددا من المسرحيات منها (السجناء الأحرار)، (غرام ميت)، (قبلة المحبة)، (صديق حتى الموت)، (الذئب والغنم)، (الصفح خير انتقام)، (الموسيقى خير علاج)، (رأسان من خشب)، (هدية السماء)، (مأساة بطرس)، (صراع العلم والإيمان).</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2026-10-11T03:24:53+03:00</dcterms:created>
  <dcterms:modified xsi:type="dcterms:W3CDTF">2026-10-11T03:24:53+03:00</dcterms:modified>
</cp:coreProperties>
</file>

<file path=docProps/custom.xml><?xml version="1.0" encoding="utf-8"?>
<Properties xmlns="http://schemas.openxmlformats.org/officeDocument/2006/custom-properties" xmlns:vt="http://schemas.openxmlformats.org/officeDocument/2006/docPropsVTypes"/>
</file>