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القيسي
</w:t>
      </w:r>
    </w:p>
    <w:p>
      <w:pPr>
        <w:jc w:val="start"/>
        <w:bidi/>
      </w:pPr>
      <w:r>
        <w:rPr>
          <w:rFonts w:ascii="arial" w:hAnsi="arial" w:eastAsia="arial" w:cs="arial"/>
          <w:sz w:val="28"/>
          <w:szCs w:val="28"/>
          <w:b w:val="1"/>
          <w:bCs w:val="1"/>
          <w:rtl/>
        </w:rPr>
        <w:t xml:space="preserve">القيسي
</w:t>
      </w:r>
    </w:p>
    <w:p>
      <w:pPr/>
      <w:r>
        <w:rPr/>
        <w:t xml:space="preserve">القيسي  أحمد ناجي القيسي: من علماء العربية ولد ببغداد لأسرة علم حصل على درجة الدكتوراه في الأدب الفارسي من جامعتي طهران والقاهرة وكان أستاذا بالجامعة المستنصرية ودار المعلمين العالية انتخب عضوا في المجمع العلمي العراقي، وأسهم بالحركات الفكرية في العراق حقق كتبا تراثية مهمة، منها (الفتوة) لابن المعمار البغدادي، (الوفيات) لأبي الوفاء الحاجي الأصبهاني (البخلاء) للخطيب البغدادي (التمام في تفسير أشعار هذيل مما أغفله أبو سعيد السكري) لابن جني، (دقائق التصريف) لابن المؤدب، وصنف (عطار نامه أو فريد الدين العطار النيسابوري) وكتابه (منطق الطير)، (سبكتكين)، (قصة الآيستاق)، (الخواجة نظام الملك أبو علي الحسن بن علي بن إسحاق الطوسي).</w:t>
      </w:r>
    </w:p>
    <w:p/>
    <w:p>
      <w:pPr>
        <w:jc w:val="start"/>
        <w:bidi/>
      </w:pPr>
      <w:r>
        <w:rPr>
          <w:sz w:val="24"/>
          <w:szCs w:val="24"/>
          <w:b w:val="1"/>
          <w:bCs w:val="1"/>
          <w:rtl/>
        </w:rPr>
        <w:t xml:space="preserve">
إتمام الأعلام،(دار صادر - بيروت،1999،ط 1،ج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2026-07-28T04:27:42+03:00</dcterms:created>
  <dcterms:modified xsi:type="dcterms:W3CDTF">2026-07-28T04:27:42+03:00</dcterms:modified>
</cp:coreProperties>
</file>

<file path=docProps/custom.xml><?xml version="1.0" encoding="utf-8"?>
<Properties xmlns="http://schemas.openxmlformats.org/officeDocument/2006/custom-properties" xmlns:vt="http://schemas.openxmlformats.org/officeDocument/2006/docPropsVTypes"/>
</file>