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الأخنس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الأخنس بن شهاب
</w:t>
      </w:r>
    </w:p>
    <w:p>
      <w:pPr/>
      <w:r>
        <w:rPr/>
        <w:t xml:space="preserve">الأخنس بن شهاب  الاخنس بن شهاب بن ثمامة بن ارقم التغلبي: شاعر جاهلي، من اشراف تغلب وشجعانها. وهو صاحب القصيدة المختارة (في المفضليات) واولها:</w:t>
      </w:r>
    </w:p>
    <w:p/>
    <w:p>
      <w:pPr>
        <w:jc w:val="center"/>
      </w:pPr>
      <w:r>
        <w:rPr>
          <w:color w:val="ff0000"/>
        </w:rPr>
        <w:t xml:space="preserve">لابنه حطان بن عوف منازل،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رقش العنوان في الرق كاتب</w:t>
      </w:r>
    </w:p>
    <w:p/>
    <w:p>
      <w:pPr/>
      <w:r>
        <w:rPr/>
        <w:t xml:space="preserve">حضر وقائع حرب البسوس. وله فيها شعر. وتوفي بعدها.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2026-09-20T06:08:26+03:00</dcterms:created>
  <dcterms:modified xsi:type="dcterms:W3CDTF">2026-09-20T06:08:26+03:00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