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المناعي
</w:t>
      </w:r>
    </w:p>
    <w:p>
      <w:pPr>
        <w:jc w:val="start"/>
        <w:bidi/>
      </w:pPr>
      <w:r>
        <w:rPr>
          <w:rFonts w:ascii="arial" w:hAnsi="arial" w:eastAsia="arial" w:cs="arial"/>
          <w:sz w:val="28"/>
          <w:szCs w:val="28"/>
          <w:b w:val="1"/>
          <w:bCs w:val="1"/>
          <w:rtl/>
        </w:rPr>
        <w:t xml:space="preserve">المناعي
</w:t>
      </w:r>
    </w:p>
    <w:p>
      <w:pPr/>
      <w:r>
        <w:rPr/>
        <w:t xml:space="preserve">المناعي  أحمد بن علي بن إبراهيم المناعي: قاض ولد في رأس الخيمة في الخليج العربي لأسرة يرجع أصلها إلى بني تميم بنجد وتعلم في بلده وفي بغداد. عين قاضيا في السعودية وفي جزيرة أبي موسى بالخليج، وتولى التدريس في قطر بالمعهد الديني والخطابة فيما بعد بالدمام وعمل بالتجارة له شعر هو شعر العلماء.</w:t>
      </w:r>
    </w:p>
    <w:p/>
    <w:p>
      <w:pPr>
        <w:jc w:val="start"/>
        <w:bidi/>
      </w:pPr>
      <w:r>
        <w:rPr>
          <w:sz w:val="24"/>
          <w:szCs w:val="24"/>
          <w:b w:val="1"/>
          <w:bCs w:val="1"/>
          <w:rtl/>
        </w:rPr>
        <w:t xml:space="preserve">
إتمام الأعلام،(دار صادر - بيروت،1999،ط 1،ج 1،ص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2026-10-11T02:01:38+03:00</dcterms:created>
  <dcterms:modified xsi:type="dcterms:W3CDTF">2026-10-11T02:01:38+03:00</dcterms:modified>
</cp:coreProperties>
</file>

<file path=docProps/custom.xml><?xml version="1.0" encoding="utf-8"?>
<Properties xmlns="http://schemas.openxmlformats.org/officeDocument/2006/custom-properties" xmlns:vt="http://schemas.openxmlformats.org/officeDocument/2006/docPropsVTypes"/>
</file>