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بهاء الدين
</w:t>
      </w:r>
    </w:p>
    <w:p>
      <w:pPr>
        <w:jc w:val="start"/>
        <w:bidi/>
      </w:pPr>
      <w:r>
        <w:rPr>
          <w:rFonts w:ascii="arial" w:hAnsi="arial" w:eastAsia="arial" w:cs="arial"/>
          <w:sz w:val="28"/>
          <w:szCs w:val="28"/>
          <w:b w:val="1"/>
          <w:bCs w:val="1"/>
          <w:rtl/>
        </w:rPr>
        <w:t xml:space="preserve">أحمد بهاء الدين
</w:t>
      </w:r>
    </w:p>
    <w:p>
      <w:pPr/>
      <w:r>
        <w:rPr/>
        <w:t xml:space="preserve">أحمد بهاء الدين  أحمد بهاء الدين: من كتاب مصر وصحفييها البارزين. ولد بالإسكندرية وتخرج بكلية الحقوق. تفتحت مواهبه في الكتابة على صفحات مجلة (الفصول) قبل أن يلتحق كاتبا محترفا بمجلة (صباح الخير). وتنقل رئيسا للتحرير في عدد من الجرائد والمجلات ثم عين رئيسا لمجلس إدارة دار الهلال ورئيسا لتحرير الأهرام، سافر إلى الكويت، فتولى رئاسة التحرير بمجلة (العربي) بعد وفاة أحمد زكي، ثم عاد كاتبا متفرغا بالأهرام حتى عام 1990 حين أصيب بمرض عطله عن العمل. منح عددا من الأوسمة. من مؤلفاته (أيام لها تاريخ)، (شهر في روسيا)، (فاروق ملكا)، (اقتراح دولة فلسطين)، (شرعية السلطة في الوطن العربي)، (إسرائيليات)، (أبعاد المواجهة العربية الإسرائيلية) جزآن، (أفكار معاصرة).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2026-10-11T01:05:52+03:00</dcterms:created>
  <dcterms:modified xsi:type="dcterms:W3CDTF">2026-10-11T01:05:52+03:00</dcterms:modified>
</cp:coreProperties>
</file>

<file path=docProps/custom.xml><?xml version="1.0" encoding="utf-8"?>
<Properties xmlns="http://schemas.openxmlformats.org/officeDocument/2006/custom-properties" xmlns:vt="http://schemas.openxmlformats.org/officeDocument/2006/docPropsVTypes"/>
</file>