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الشورى
</w:t>
      </w:r>
    </w:p>
    <w:p>
      <w:pPr>
        <w:jc w:val="start"/>
        <w:bidi/>
      </w:pPr>
      <w:r>
        <w:rPr>
          <w:rFonts w:ascii="arial" w:hAnsi="arial" w:eastAsia="arial" w:cs="arial"/>
          <w:sz w:val="28"/>
          <w:szCs w:val="28"/>
          <w:b w:val="1"/>
          <w:bCs w:val="1"/>
          <w:rtl/>
        </w:rPr>
        <w:t xml:space="preserve">الشورى
</w:t>
      </w:r>
    </w:p>
    <w:p>
      <w:pPr/>
      <w:r>
        <w:rPr/>
        <w:t xml:space="preserve">الشورى  إبراهيم بن محمد الشورى: عالم فاضل. ولد بالقاهرة وتخرج في مدرستي القضاء الشرعي ودار العلوم العليا، أوفد إلى السعودية فدرس بالمعهد العلمي السعودي. عين مديرا للحج، ثم كان مستشارا ومعاونا أول لإمارة الظهران، وشغل مهام إدارة الإذاعة والصحافة والنشر، واختير عضوا في مجلس الشورى ورابطة العالم الإسلامي. من كتبه (طريق السلامة وقواعد الإسلام)، (العهد والميثاق في الإسلام)، (النظافة والنظام في الإسلام)، (الرياضة والرحلة في الإسلام)، (رجال بأنفسهم)، (اجتماع الجيوش الإسلامية على غزو المعطلة والجهمية) تحقيق الأصل لابن القيم بالمشاركة، (حقوق الإسلام كما نص عليها القرآن)، (صحف خالدة عن المملكة العربية السعودية). وحقق عددا من الكتب، منها (عمدة الفقه الجنبلي) لابن قدامة.</w:t>
      </w:r>
    </w:p>
    <w:p/>
    <w:p>
      <w:pPr>
        <w:jc w:val="start"/>
        <w:bidi/>
      </w:pPr>
      <w:r>
        <w:rPr>
          <w:sz w:val="24"/>
          <w:szCs w:val="24"/>
          <w:b w:val="1"/>
          <w:bCs w:val="1"/>
          <w:rtl/>
        </w:rPr>
        <w:t xml:space="preserve">
إتمام الأعلام،(دار صادر - بيروت،1999،ط 1،ج 1،ص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2026-10-11T00:20:30+03:00</dcterms:created>
  <dcterms:modified xsi:type="dcterms:W3CDTF">2026-10-11T00:20:30+03:00</dcterms:modified>
</cp:coreProperties>
</file>

<file path=docProps/custom.xml><?xml version="1.0" encoding="utf-8"?>
<Properties xmlns="http://schemas.openxmlformats.org/officeDocument/2006/custom-properties" xmlns:vt="http://schemas.openxmlformats.org/officeDocument/2006/docPropsVTypes"/>
</file>