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رايسكه
</w:t>
      </w:r>
    </w:p>
    <w:p>
      <w:pPr>
        <w:jc w:val="start"/>
        <w:bidi/>
      </w:pPr>
      <w:r>
        <w:rPr>
          <w:rFonts w:ascii="arial" w:hAnsi="arial" w:eastAsia="arial" w:cs="arial"/>
          <w:sz w:val="28"/>
          <w:szCs w:val="28"/>
          <w:b w:val="1"/>
          <w:bCs w:val="1"/>
          <w:rtl/>
        </w:rPr>
        <w:t xml:space="preserve">رايسكه
</w:t>
      </w:r>
    </w:p>
    <w:p>
      <w:pPr/>
      <w:r>
        <w:rPr/>
        <w:t xml:space="preserve">رايسكه  يوهن ياكب (يوحنا يعقوب) رايسكه Johann Jacob Reiske: مستشرق ألمانى، من الأطباء. ولد فى (زربيج) من أعمال ساكس، وتعلم العربية فى هاله (بالألمانية) واستكمل دراسته فى ليدن. وعين فيها أستاذا للطب والعربية. وتوفى فى ليبسيك. نشر بالعربية (تاريخ أبى الفداء) مع ترجمة إلى اللاتينية، فى خمسة مجلدات، ساعده فيها المستشرق أدلر (Adler) و (نزهة الناظرين فى تاريخ من ولى مصر من الخلفاء والسلاطين) لمرعى بن يوسف. ونقل إلى اللاتينية مقامات الحريرى، ومعلقة طرفة، والرسالة الجدية لابن زيدون بشرح الصفدى؛ وإلى الألمانية منتخبات من شعر المتنبي. </w:t>
      </w:r>
    </w:p>
    <w:p>
      <w:pPr>
        <w:jc w:val="start"/>
        <w:bidi/>
      </w:pPr>
      <w:r>
        <w:rPr>
          <w:sz w:val="24"/>
          <w:szCs w:val="24"/>
          <w:b w:val="1"/>
          <w:bCs w:val="1"/>
          <w:rtl/>
        </w:rPr>
        <w:t xml:space="preserve">
الأعلام،(دار العلم للملايين - بيروت،2002،ط 15،ج 8،ص 265)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2026-10-10T23:20:57+03:00</dcterms:created>
  <dcterms:modified xsi:type="dcterms:W3CDTF">2026-10-10T23:20:57+03:00</dcterms:modified>
</cp:coreProperties>
</file>

<file path=docProps/custom.xml><?xml version="1.0" encoding="utf-8"?>
<Properties xmlns="http://schemas.openxmlformats.org/officeDocument/2006/custom-properties" xmlns:vt="http://schemas.openxmlformats.org/officeDocument/2006/docPropsVTypes"/>
</file>