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المصري
</w:t>
      </w:r>
    </w:p>
    <w:p>
      <w:pPr/>
      <w:r>
        <w:rPr/>
        <w:t xml:space="preserve">المصري  يونس بن حسن المصرى: متصوف. له (غايات السرائر وآيات البصائر -خ) فرغ من تأليفه فى 22 شعبان 896.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2026-10-10T22:12:06+03:00</dcterms:created>
  <dcterms:modified xsi:type="dcterms:W3CDTF">2026-10-10T22:12:06+03:00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