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السمين
</w:t>
      </w:r>
    </w:p>
    <w:p>
      <w:pPr>
        <w:jc w:val="start"/>
        <w:bidi/>
      </w:pPr>
      <w:r>
        <w:rPr>
          <w:rFonts w:ascii="arial" w:hAnsi="arial" w:eastAsia="arial" w:cs="arial"/>
          <w:sz w:val="28"/>
          <w:szCs w:val="28"/>
          <w:b w:val="1"/>
          <w:bCs w:val="1"/>
          <w:rtl/>
        </w:rPr>
        <w:t xml:space="preserve">السمين
</w:t>
      </w:r>
    </w:p>
    <w:p>
      <w:pPr/>
      <w:r>
        <w:rPr/>
        <w:t xml:space="preserve">السمين  أحمد بن يوسف بن عبد الدايم الحلبي، أبو العباس، شهاب الدين المعروف بالسمين: مفسر، عالم بالعربية والقراآت. شافعي، من أهل حلب. استقر واشتهر في القاهرة. من كتبه ’’تفسير القرآن’’ عشرون جزءا، و (القول الوجيز في احكام الكتاب العزيز - خ) الجزء الاول منه، و (الدر المصون - خ) في اعراب القرآن، مجلدان ضخمان، و (عمدة الحفاظ، في تفسير اشراف الالفاظ - خ) في غريب القرآن، و (شرح الشاطبية’’ في القراآت قال ابن الجوزي: لم يسبق إلى مثله. </w:t>
      </w:r>
    </w:p>
    <w:p>
      <w:pPr>
        <w:jc w:val="start"/>
        <w:bidi/>
      </w:pPr>
      <w:r>
        <w:rPr>
          <w:sz w:val="24"/>
          <w:szCs w:val="24"/>
          <w:b w:val="1"/>
          <w:bCs w:val="1"/>
          <w:rtl/>
        </w:rPr>
        <w:t xml:space="preserve">
الأعلام،(دار العلم للملايين - بيروت،2002،ط 15،ج 1،ص 274)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الدايم
</w:t>
      </w:r>
    </w:p>
    <w:p>
      <w:pPr/>
      <w:r>
        <w:rPr/>
        <w:t xml:space="preserve">أحمد بن يوسف بن عبد الدايم الشيخ الإمام العلامة شهاب الدين الحلبي المعروف بابن السمين.</w:t>
      </w:r>
    </w:p>
    <w:p/>
    <w:p>
      <w:pPr/>
      <w:r>
        <w:rPr/>
        <w:t xml:space="preserve">سمع بآخرة من يونس الدبوسي. وقرأ على ابن الصائغ، وصنع تفسيرا للقرآن في عشرين سفرا والإعراب. وله شروح على كتب.</w:t>
      </w:r>
    </w:p>
    <w:p/>
    <w:p>
      <w:pPr/>
      <w:r>
        <w:rPr/>
        <w:t xml:space="preserve">وتوفي بالقاهرة في سنة ست وخمسين وسبع مئة كهلا، رحمه الله تعالى.</w:t>
      </w:r>
    </w:p>
    <w:p>
      <w:pPr>
        <w:jc w:val="start"/>
        <w:bidi/>
      </w:pPr>
      <w:r>
        <w:rPr>
          <w:sz w:val="24"/>
          <w:szCs w:val="24"/>
          <w:b w:val="1"/>
          <w:bCs w:val="1"/>
          <w:rtl/>
        </w:rPr>
        <w:t xml:space="preserve">
أعيان العصر وأعوان النصر،(دار الفكر المعاصر، بيروت - لبنان / دار الفكر، دمشق - سوريا،1998،ط 1،ج 1،ص 441)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الدائم بن محمد
</w:t>
      </w:r>
    </w:p>
    <w:p>
      <w:pPr/>
      <w:r>
        <w:rPr/>
        <w:t xml:space="preserve">أحمد بن يوسف بن عبد الدائم بن محمد أحمد بن يوسف بن عبد الدائم بن محمد الحلبي شهاب الدين المقرئ النحوي نزيل القاهرة تعانى النحو فمهر فيه ولازم أبا حيان إلى أن فاق أقرانه وأخذ القراءات عن التقي الصائغ ومهر فيها وسمع الحديث من يونس الدبوسي وغيره وولي تصدير القراءة بجامع ابن طولون وأعاد بالشافعي وناب في الحكم وولي نظر الأوقاف وله تفسير القرآن في عشرين مجلدة - رأيته بخطه والإعراب سماه الدر المصون في ثلاثة أسفار بخطه صنفه في حياة شيخه وناقشه فيه مناقشات كثيرة غالبها جيدة وجمع كتابا في أحكام القرآن وشرح التسهيل والشاطبية قال الأسنوي في الطبقات كان فقيها بارعا في النحو والقراءات ويتكلم في الأصول خيرا أديبا مات في جمادى الآخرة وقيل في شعبان سنة 756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محمد بن عبد الدائم الحلبي
</w:t>
      </w:r>
    </w:p>
    <w:p>
      <w:pPr/>
      <w:r>
        <w:rPr/>
        <w:t xml:space="preserve">أحمد بن يوسف بن محمد بن عبد الدائم الحلبي. شهاب الدين أبو العباس المقرئ النحوي الشافعي نزيل القاهرة المعروف بالسمين.</w:t>
      </w:r>
    </w:p>
    <w:p/>
    <w:p>
      <w:pPr/>
      <w:r>
        <w:rPr/>
        <w:t xml:space="preserve">قرأ النحو على أبي حيان، والقراءات على ابن الصائغ، وسمع الحديث</w:t>
      </w:r>
    </w:p>
    <w:p/>
    <w:p>
      <w:pPr/>
      <w:r>
        <w:rPr/>
        <w:t xml:space="preserve">من يونس الدبوسي، وولي تدريس القراءات والنحو بالجامع الطولوني، والإعادة بالشافعي، وناب في الحكم بالقاهرة وولي نظر الأوقاف.</w:t>
      </w:r>
    </w:p>
    <w:p/>
    <w:p>
      <w:pPr/>
      <w:r>
        <w:rPr/>
        <w:t xml:space="preserve">وصنف تصانيف حسنة، منها؛ «تفسير القرآن» مطول وقد بقي منه أوراق قلائل في عشرين سفرا، و «إعراب القرآن» سماه «الدر المصون» في أربعة أجزاء ألفه في حياة شيخه أبي حيان إلا أنه زاد عليه، وناقشه في مواضع مناقشة حسنة، و «أحكام القرآن» وشرح «التسهيل» شرحا مختصرا من شرح أبي حيان وشرح «الشاطبية».</w:t>
      </w:r>
    </w:p>
    <w:p/>
    <w:p>
      <w:pPr/>
      <w:r>
        <w:rPr/>
        <w:t xml:space="preserve">قال الإسنوي: كان فقيها بارعا في النحو والتفسير وعلم القراءات ويتكلم في الأصول خيرا دينا، مات في جمادى الآخرة، وقيل: في شعبان سنة ست وخمسين وسبعمائة.</w:t>
      </w:r>
    </w:p>
    <w:p>
      <w:pPr>
        <w:jc w:val="start"/>
        <w:bidi/>
      </w:pPr>
      <w:r>
        <w:rPr>
          <w:sz w:val="24"/>
          <w:szCs w:val="24"/>
          <w:b w:val="1"/>
          <w:bCs w:val="1"/>
          <w:rtl/>
        </w:rPr>
        <w:t xml:space="preserve">
طبقات المفسرين للداوودي،(دار الكتب العلمية - بيروت،0000،ط 0،ج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يوسف بن عبد الدايم الحلبي السمين
</w:t>
      </w:r>
    </w:p>
    <w:p>
      <w:pPr/>
      <w:r>
        <w:rPr/>
        <w:t xml:space="preserve">أحمد بن يوسف بن عبد الدايم الحلبي السمين صاحب الإعراب المشهور شهاب الدين نزيل القاهرة</w:t>
      </w:r>
    </w:p>
    <w:p/>
    <w:p>
      <w:pPr/>
      <w:r>
        <w:rPr/>
        <w:t xml:space="preserve">قال ابن حجر كان ماهرا في النحو لازم أبا حيان إلى أن فاق أقرانه</w:t>
      </w:r>
    </w:p>
    <w:p/>
    <w:p>
      <w:pPr/>
      <w:r>
        <w:rPr/>
        <w:t xml:space="preserve">وله تفسير القرآن الكريم وإعرابه وشرح التسهيل وشرح الشاطبية وكانت وفاته سنة ست وخمسين وسبعمائة</w:t>
      </w:r>
    </w:p>
    <w:p>
      <w:pPr>
        <w:jc w:val="start"/>
        <w:bidi/>
      </w:pPr>
      <w:r>
        <w:rPr>
          <w:sz w:val="24"/>
          <w:szCs w:val="24"/>
          <w:b w:val="1"/>
          <w:bCs w:val="1"/>
          <w:rtl/>
        </w:rPr>
        <w:t xml:space="preserve">
طبقات المفسرين للأدنه وي،(مكتبة العلوم والحكم - المدينة المنورة،1997،ط 1،ج 1،ص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2026-09-20T06:00:17+03:00</dcterms:created>
  <dcterms:modified xsi:type="dcterms:W3CDTF">2026-09-20T06:00:17+03:00</dcterms:modified>
</cp:coreProperties>
</file>

<file path=docProps/custom.xml><?xml version="1.0" encoding="utf-8"?>
<Properties xmlns="http://schemas.openxmlformats.org/officeDocument/2006/custom-properties" xmlns:vt="http://schemas.openxmlformats.org/officeDocument/2006/docPropsVTypes"/>
</file>