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الوسيم بن جميل بن طريف الثقفي
</w:t>
      </w:r>
    </w:p>
    <w:p>
      <w:pPr>
        <w:jc w:val="start"/>
        <w:bidi/>
      </w:pPr>
      <w:r>
        <w:rPr>
          <w:rFonts w:ascii="arial" w:hAnsi="arial" w:eastAsia="arial" w:cs="arial"/>
          <w:sz w:val="28"/>
          <w:szCs w:val="28"/>
          <w:b w:val="1"/>
          <w:bCs w:val="1"/>
          <w:rtl/>
        </w:rPr>
        <w:t xml:space="preserve">الوسيم بن جميل بن طريف الثقفي
</w:t>
      </w:r>
    </w:p>
    <w:p>
      <w:pPr/>
      <w:r>
        <w:rPr/>
        <w:t xml:space="preserve">الوسيم بن جميل بن طريف الثقفي مولى حجاج بن يوسف عم قتيبة بن سعيد كنيته أبو محمد من ساكني بلخ مات سنة ست وثمانين ومائة وكان متعبدا فاضلا وكان بن المبارك يتمنى لقيه لما يذكر من فضله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الوسيم بن جميل بن طريف الثقفي أبو محمد
</w:t>
      </w:r>
    </w:p>
    <w:p>
      <w:pPr/>
      <w:r>
        <w:rPr/>
        <w:t xml:space="preserve">الوسيم بن جميل بن طريف الثقفي أبو محمد </w:t>
      </w:r>
    </w:p>
    <w:p/>
    <w:p>
      <w:pPr/>
      <w:r>
        <w:rPr/>
        <w:t xml:space="preserve">مولى الحجاج بن يوسف سكن بلخ يروي المقاطيع وقد صحب عبد العزيز بن أبي رواد وأيوب السختياني وكان الوسيم من العباد والمتجردين للخلوة روى عنه بن أخيه قتيبة بن سعيد مات سنة ست وثمانين ومائة وكان بن المبارك يتمنى لقيه لما يذكر من فضله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2026-07-27T23:29:15+03:00</dcterms:created>
  <dcterms:modified xsi:type="dcterms:W3CDTF">2026-07-27T23:29:15+03:00</dcterms:modified>
</cp:coreProperties>
</file>

<file path=docProps/custom.xml><?xml version="1.0" encoding="utf-8"?>
<Properties xmlns="http://schemas.openxmlformats.org/officeDocument/2006/custom-properties" xmlns:vt="http://schemas.openxmlformats.org/officeDocument/2006/docPropsVTypes"/>
</file>