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الهذلي
</w:t>
      </w:r>
    </w:p>
    <w:p>
      <w:pPr>
        <w:jc w:val="start"/>
        <w:bidi/>
      </w:pPr>
      <w:r>
        <w:rPr>
          <w:rFonts w:ascii="arial" w:hAnsi="arial" w:eastAsia="arial" w:cs="arial"/>
          <w:sz w:val="28"/>
          <w:szCs w:val="28"/>
          <w:b w:val="1"/>
          <w:bCs w:val="1"/>
          <w:rtl/>
        </w:rPr>
        <w:t xml:space="preserve">الهذلي
</w:t>
      </w:r>
    </w:p>
    <w:p>
      <w:pPr/>
      <w:r>
        <w:rPr/>
        <w:t xml:space="preserve">الهذلي  يوسف بن علي بن جبارة، أبو القاسم الهذلي البسكري: متكلم، عالم بالقراآت المشهورة والشاذة. كان ضريرا. من أهل بسكرة، بإفليم الزاب الصغير. رحل إلى أصبهان وبغداد. وقرره نظام الملك مقرئا في مدرسته بنيسابور (سنة 458) فاستمر إلى ان توفى، من كتبه (الكامل) في القراآت، ذكر فيه انه لقى من الشيوخ 365 من آخر ديار الغرب إلى باب فرغانة. </w:t>
      </w:r>
    </w:p>
    <w:p>
      <w:pPr>
        <w:jc w:val="start"/>
        <w:bidi/>
      </w:pPr>
      <w:r>
        <w:rPr>
          <w:sz w:val="24"/>
          <w:szCs w:val="24"/>
          <w:b w:val="1"/>
          <w:bCs w:val="1"/>
          <w:rtl/>
        </w:rPr>
        <w:t xml:space="preserve">
الأعلام،(دار العلم للملايين - بيروت،2002،ط 15،ج 8،ص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علي بن جبارة بن محمد بن عقيل
</w:t>
      </w:r>
    </w:p>
    <w:p>
      <w:pPr/>
      <w:r>
        <w:rPr/>
        <w:t xml:space="preserve">يوسف بن علي بن جبارة بن محمد بن عقيل  أبو القاسم الهذلي المغربي البسكري- نسبة إلى بسكرة من اقليم الزاب الصغير- الضرير المقرئ النحوي: كان عالما بالقراءات والعربية، قرأ على المشايخ بأصبهان، وطوف البلاد في طلب القراءات، وقدم بغداد فقرأ بها على القاضي أبي العلاء محمد بن علي بن يعقوب الواسطي وغيره، وورد نيسابور فحضر دروس أبي القاسم القشيري في النحو، وسمع باصبهان من الحافظ أبي نعيم أحمد بن عبد الله الاصبهاني، وبنيسابور من أبي بكر أحمد بن منصور بن خلف. وقرره نظام الملك في مدرسته بنيسابور مقرئا سنة ثمان وخمسين وأربعمائة فاستمر بها إلى ان توفي.</w:t>
      </w:r>
    </w:p>
    <w:p/>
    <w:p>
      <w:pPr/>
      <w:r>
        <w:rPr/>
        <w:t xml:space="preserve">ومن تصانيفه الكامل في القراءات وغيره.</w:t>
      </w:r>
    </w:p>
    <w:p/>
    <w:p>
      <w:pPr/>
      <w:r>
        <w:rPr/>
        <w:t xml:space="preserve">وكانت ولادته سنة ثلاث وأربعمائة ومات سنة خمس وستين وأربعمائة عن ثلاث وستين سنة.</w:t>
      </w:r>
    </w:p>
    <w:p>
      <w:pPr>
        <w:jc w:val="start"/>
        <w:bidi/>
      </w:pPr>
      <w:r>
        <w:rPr>
          <w:sz w:val="24"/>
          <w:szCs w:val="24"/>
          <w:b w:val="1"/>
          <w:bCs w:val="1"/>
          <w:rtl/>
        </w:rPr>
        <w:t xml:space="preserve">
معجم الأدباء / إرشاد الأريب إلى معرفة الأديب،(دار الغرب الإسلامي - بيروت،1993،ط 0،ج 6،ص 2849)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2026-10-10T19:03:49+03:00</dcterms:created>
  <dcterms:modified xsi:type="dcterms:W3CDTF">2026-10-10T19:03:49+03:00</dcterms:modified>
</cp:coreProperties>
</file>

<file path=docProps/custom.xml><?xml version="1.0" encoding="utf-8"?>
<Properties xmlns="http://schemas.openxmlformats.org/officeDocument/2006/custom-properties" xmlns:vt="http://schemas.openxmlformats.org/officeDocument/2006/docPropsVTypes"/>
</file>