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المارديني
</w:t>
      </w:r>
    </w:p>
    <w:p>
      <w:pPr/>
      <w:r>
        <w:rPr/>
        <w:t xml:space="preserve">المارديني  يوسف صدقي بن عمر شوقي المارديني: فاضل. سكن استامبول ؛ فكان فيها من قضاة العسكر، ومن اعضاء مجلس (التدقيقات الشرعية). له (محاسن الحسام) و (معراج المعتمر والحاج) و (مسير عموم الموحدين إلى إحياء علوم 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2026-10-10T18:21:41+03:00</dcterms:created>
  <dcterms:modified xsi:type="dcterms:W3CDTF">2026-10-10T18:21:41+03:00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