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يوحنا عنحوري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يوحنا عنحوري
</w:t>
      </w:r>
    </w:p>
    <w:p>
      <w:pPr/>
      <w:r>
        <w:rPr/>
        <w:t xml:space="preserve">يوحنا عنحوري يوحنا، ويقال له حنين، عنحوري: مترجم، سوري الأصل والمنشأ. اشتهر بمصر في عهد " محمد علي " وكان يجيد الإيطالية، فتنقل له الكتب الفرنسية إليها، لينقلها هو إلى العربية. من مترجماته: "القول الصريح في علم التشريح - ط " جزان، و" منتهى الأغراض في علم شفاء الأمراض - ط " جزان، و " مبلغ البراح في علم الجراح - ط " و " الأزهار البديعة في علم الطبيعة - ط " و " الجواهر السنية في الأعمال الكيماوية - ط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2026-07-28T17:56:12+03:00</dcterms:created>
  <dcterms:modified xsi:type="dcterms:W3CDTF">2026-07-28T17:56:12+03:00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