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عبد العزيز الفقيه المدرس المنشئ الأكمل الصالح الورع بهاء الدين أبو الفضل ابن العجمي الحلبي الشافعي الكاتب مدرس النجيبية
</w:t>
      </w:r>
    </w:p>
    <w:p>
      <w:pPr>
        <w:jc w:val="start"/>
        <w:bidi/>
      </w:pPr>
      <w:r>
        <w:rPr>
          <w:rFonts w:ascii="arial" w:hAnsi="arial" w:eastAsia="arial" w:cs="arial"/>
          <w:sz w:val="28"/>
          <w:szCs w:val="28"/>
          <w:b w:val="1"/>
          <w:bCs w:val="1"/>
          <w:rtl/>
        </w:rPr>
        <w:t xml:space="preserve">يوسف بن أحمد بن عبد العزيز الفقيه المدرس المنشئ الأكمل الصالح الورع بهاء الدين أبو الفضل ابن العجمي الحلبي الشافعي الكاتب مدرس النجيبية
</w:t>
      </w:r>
    </w:p>
    <w:p>
      <w:pPr/>
      <w:r>
        <w:rPr/>
        <w:t xml:space="preserve">يوسف بن أحمد بن عبد العزيز الفقيه المدرس المنشئ الأكمل الصالح الورع بهاء الدين أبو الفضل ابن العجمي الحلبي الشافعي الكاتب مدرس النجيبية سمعت منه بحضرة شيخنا ابن الظاهري جزء ابن عرفة، حدث عنه النجيب الحراني، وعثمان بن عوف، وقد درس بحماة، وناب في الحكم بها، وكان محمود الطرائق صلبا نزيها متواضعا عاقلا.</w:t>
      </w:r>
    </w:p>
    <w:p/>
    <w:p>
      <w:pPr/>
      <w:r>
        <w:rPr/>
        <w:t xml:space="preserve">مات في جمادى الآخرة سنة ست عشرة وسبع مائة، عن بضع وستين سنة، وقيل: ولد سنة خمس وخمسين وست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2026-07-29T10:58:15+03:00</dcterms:created>
  <dcterms:modified xsi:type="dcterms:W3CDTF">2026-07-29T10:58:15+03:00</dcterms:modified>
</cp:coreProperties>
</file>

<file path=docProps/custom.xml><?xml version="1.0" encoding="utf-8"?>
<Properties xmlns="http://schemas.openxmlformats.org/officeDocument/2006/custom-properties" xmlns:vt="http://schemas.openxmlformats.org/officeDocument/2006/docPropsVTypes"/>
</file>