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يقظة بن مرة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يقظة بن مرة
</w:t>
      </w:r>
    </w:p>
    <w:p>
      <w:pPr/>
      <w:r>
        <w:rPr/>
        <w:t xml:space="preserve">يقظة بن مرة  يقظة بن مرة بن كعب بن لؤي، من قريش: جد جاهلي عدناني. وهو أبو (مخزوم) وما تفرع عنه من قبائل وبطون. وفي بني يقظة يقول الشاعر، من أبيات:</w:t>
      </w:r>
    </w:p>
    <w:p/>
    <w:p>
      <w:pPr>
        <w:jc w:val="center"/>
      </w:pPr>
      <w:r>
        <w:rPr>
          <w:color w:val="ff0000"/>
        </w:rPr>
        <w:t xml:space="preserve">لم تعدني سهم ولا جمح</w:t>
      </w:r>
      <w:r>
        <w:rPr>
          <w:color w:val="ff0000"/>
        </w:rPr>
        <w:t xml:space="preserve">      </w:t>
      </w:r>
      <w:r>
        <w:rPr>
          <w:color w:val="ff0000"/>
        </w:rPr>
        <w:t xml:space="preserve">وعادني الغر من بني يقظه</w:t>
      </w:r>
    </w:p>
    <w:p/>
    <w:p>
      <w:pPr/>
      <w:r>
        <w:rPr/>
        <w:t xml:space="preserve">وبقية الأبيات في التاج.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2026-10-10T14:41:29+03:00</dcterms:created>
  <dcterms:modified xsi:type="dcterms:W3CDTF">2026-10-10T14:41:29+03:00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