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اليقظان بن محمد
</w:t>
      </w:r>
    </w:p>
    <w:p>
      <w:pPr>
        <w:jc w:val="start"/>
        <w:bidi/>
      </w:pPr>
      <w:r>
        <w:rPr>
          <w:rFonts w:ascii="arial" w:hAnsi="arial" w:eastAsia="arial" w:cs="arial"/>
          <w:sz w:val="28"/>
          <w:szCs w:val="28"/>
          <w:b w:val="1"/>
          <w:bCs w:val="1"/>
          <w:rtl/>
        </w:rPr>
        <w:t xml:space="preserve">اليقظان بن محمد
</w:t>
      </w:r>
    </w:p>
    <w:p>
      <w:pPr/>
      <w:r>
        <w:rPr/>
        <w:t xml:space="preserve">اليقظان بن محمد  اليقظان بن محمد بن أفلح الرستمي: آخر الرستميين، من أئمة الإباضيين في (تيهرت) بالجزائر. بويع بعد مقت أخيه أبي حاتم (يوسف بن محمد، سنة294) فاستمر نحو عامين، وأمره في اضطراب. وقتله الشيعة (الفاطميون) مع طائفة من اسرته. وانتهت به الدولة الرستمية. </w:t>
      </w:r>
    </w:p>
    <w:p>
      <w:pPr>
        <w:jc w:val="start"/>
        <w:bidi/>
      </w:pPr>
      <w:r>
        <w:rPr>
          <w:sz w:val="24"/>
          <w:szCs w:val="24"/>
          <w:b w:val="1"/>
          <w:bCs w:val="1"/>
          <w:rtl/>
        </w:rPr>
        <w:t xml:space="preserve">
الأعلام،(دار العلم للملايين - بيروت،2002،ط 15،ج 8،ص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2026-10-10T14:48:27+03:00</dcterms:created>
  <dcterms:modified xsi:type="dcterms:W3CDTF">2026-10-10T14:48:27+03:00</dcterms:modified>
</cp:coreProperties>
</file>

<file path=docProps/custom.xml><?xml version="1.0" encoding="utf-8"?>
<Properties xmlns="http://schemas.openxmlformats.org/officeDocument/2006/custom-properties" xmlns:vt="http://schemas.openxmlformats.org/officeDocument/2006/docPropsVTypes"/>
</file>