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اليفرني
</w:t>
      </w:r>
    </w:p>
    <w:p>
      <w:pPr>
        <w:jc w:val="start"/>
        <w:bidi/>
      </w:pPr>
      <w:r>
        <w:rPr>
          <w:rFonts w:ascii="arial" w:hAnsi="arial" w:eastAsia="arial" w:cs="arial"/>
          <w:sz w:val="28"/>
          <w:szCs w:val="28"/>
          <w:b w:val="1"/>
          <w:bCs w:val="1"/>
          <w:rtl/>
        </w:rPr>
        <w:t xml:space="preserve">اليفرني
</w:t>
      </w:r>
    </w:p>
    <w:p>
      <w:pPr/>
      <w:r>
        <w:rPr/>
        <w:t xml:space="preserve">اليفرني  يعلى بن محمد بن صالح اليفرني: امير، من اشراف البربر. ن أهل (تاكرونة) كانت له مدينة (آفكان) في إفريقية، استقلالا. ابتدأ بتأسيسها سنة 338هـ. وفي هذه السنة دخل (وهران) وملكها. واستمر في إمارته إلى أن قتله جوهر (قائد جيش معد بن إسماعيل صاحب إفريقية) غدرا. </w:t>
      </w:r>
    </w:p>
    <w:p>
      <w:pPr>
        <w:jc w:val="start"/>
        <w:bidi/>
      </w:pPr>
      <w:r>
        <w:rPr>
          <w:sz w:val="24"/>
          <w:szCs w:val="24"/>
          <w:b w:val="1"/>
          <w:bCs w:val="1"/>
          <w:rtl/>
        </w:rPr>
        <w:t xml:space="preserve">
الأعلام،(دار العلم للملايين - بيروت،2002،ط 15،ج 8،ص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2026-07-28T11:53:53+03:00</dcterms:created>
  <dcterms:modified xsi:type="dcterms:W3CDTF">2026-07-28T11:53:53+03:00</dcterms:modified>
</cp:coreProperties>
</file>

<file path=docProps/custom.xml><?xml version="1.0" encoding="utf-8"?>
<Properties xmlns="http://schemas.openxmlformats.org/officeDocument/2006/custom-properties" xmlns:vt="http://schemas.openxmlformats.org/officeDocument/2006/docPropsVTypes"/>
</file>