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عوض البنشي الحلبي الشافعي
</w:t>
      </w:r>
    </w:p>
    <w:p>
      <w:pPr>
        <w:jc w:val="start"/>
        <w:bidi/>
      </w:pPr>
      <w:r>
        <w:rPr>
          <w:rFonts w:ascii="arial" w:hAnsi="arial" w:eastAsia="arial" w:cs="arial"/>
          <w:sz w:val="28"/>
          <w:szCs w:val="28"/>
          <w:b w:val="1"/>
          <w:bCs w:val="1"/>
          <w:rtl/>
        </w:rPr>
        <w:t xml:space="preserve">عبد المنعم بن عوض البنشي الحلبي الشافعي
</w:t>
      </w:r>
    </w:p>
    <w:p>
      <w:pPr/>
      <w:r>
        <w:rPr/>
        <w:t xml:space="preserve">عبد المنعم بن عوض البنشي الحلبي الشافعي سمع من جماعة، وحضر المدارس، ولقن مدة، سمعته يقول بكفربطنا: قيل إنه من أدمن أكل اللفت أربعين يوما، وكان لا يرى النجوم بالليل سيراها بالنهار، ومن أدمن أكل القنبيط أربعين يوما فكان يرى النجوم نهارا عاد لا يراها بالليل، يعني أن اللفت عجب في جلاء البصر، وأن القنبيط مفرط في ظلمة البصر.</w:t>
      </w:r>
    </w:p>
    <w:p/>
    <w:p>
      <w:pPr/>
      <w:r>
        <w:rPr/>
        <w:t xml:space="preserve">توفي الجمال عبد المنعم في صفر سنة أربع وعشرين وسبع مائة عن بضع وسبعين سنة.</w:t>
      </w:r>
    </w:p>
    <w:p/>
    <w:p>
      <w:pPr/>
      <w:r>
        <w:rPr/>
        <w:t xml:space="preserve">وقد، روى عن أصحاب ابن طبرزد شيئا، وكان ذا عيال، وتواضع، وله حظ من صلاة وتلاوة وخلق هني، وقد تكلم في شهادته، والله يعفو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2026-07-29T03:02:59+03:00</dcterms:created>
  <dcterms:modified xsi:type="dcterms:W3CDTF">2026-07-29T03:02:59+03:00</dcterms:modified>
</cp:coreProperties>
</file>

<file path=docProps/custom.xml><?xml version="1.0" encoding="utf-8"?>
<Properties xmlns="http://schemas.openxmlformats.org/officeDocument/2006/custom-properties" xmlns:vt="http://schemas.openxmlformats.org/officeDocument/2006/docPropsVTypes"/>
</file>