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نظارة
</w:t>
      </w:r>
    </w:p>
    <w:p>
      <w:pPr>
        <w:jc w:val="start"/>
        <w:bidi/>
      </w:pPr>
      <w:r>
        <w:rPr>
          <w:rFonts w:ascii="arial" w:hAnsi="arial" w:eastAsia="arial" w:cs="arial"/>
          <w:sz w:val="28"/>
          <w:szCs w:val="28"/>
          <w:b w:val="1"/>
          <w:bCs w:val="1"/>
          <w:rtl/>
        </w:rPr>
        <w:t xml:space="preserve">أبو نظارة
</w:t>
      </w:r>
    </w:p>
    <w:p>
      <w:pPr/>
      <w:r>
        <w:rPr/>
        <w:t xml:space="preserve">أبو نظارة  يعقوب بن رافائيل صنوع، المعروف بأبي نظارة: كاتب مصري فكه نقاد، موسوي. ولد بالقاهرة. وتعلم بها وبإيطاليا. وأنشأ مسرحا للتمثيل (سنة 1870) في القاهرة. وكتب له نحو ثلاثين (رواية) هزلية وغرامية. وأصدر جريدة (أبو نظارة) سنة 1877 فانتقد أعمال الخديوي إسماعيل. وانتقل إلى باريس منفيا، فتابع إصدار جريدته فيها. وكان يصدرها أحيانا باسم (الحاوي) أو (الوطني المصري) وكان قوي الصلة بالسيدين جمال الدين الأفغاني ومحمد عبده. ومات بباريس. له (حسن الإشارة في مسامرات أبي نظارة-ط) و (رحلة أبي نظارة إلى الآستانة-ط) و (محامد الفرنسيس ووصف باريس-ط) كلها رسائل.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2026-10-10T12:41:23+03:00</dcterms:created>
  <dcterms:modified xsi:type="dcterms:W3CDTF">2026-10-10T12:41:23+03:00</dcterms:modified>
</cp:coreProperties>
</file>

<file path=docProps/custom.xml><?xml version="1.0" encoding="utf-8"?>
<Properties xmlns="http://schemas.openxmlformats.org/officeDocument/2006/custom-properties" xmlns:vt="http://schemas.openxmlformats.org/officeDocument/2006/docPropsVTypes"/>
</file>