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القارئ
</w:t>
      </w:r>
    </w:p>
    <w:p>
      <w:pPr>
        <w:jc w:val="start"/>
        <w:bidi/>
      </w:pPr>
      <w:r>
        <w:rPr>
          <w:rFonts w:ascii="arial" w:hAnsi="arial" w:eastAsia="arial" w:cs="arial"/>
          <w:sz w:val="28"/>
          <w:szCs w:val="28"/>
          <w:b w:val="1"/>
          <w:bCs w:val="1"/>
          <w:rtl/>
        </w:rPr>
        <w:t xml:space="preserve">يعقوب القارئ
</w:t>
      </w:r>
    </w:p>
    <w:p>
      <w:pPr/>
      <w:r>
        <w:rPr/>
        <w:t xml:space="preserve">يعقوب القارئ  يعقوب بن إسحاق بن زيد الحضرمي البصري، أبو محمد: أحد القراء العشرة. مولده ووفاته بالبصرة. كان إمامها ومقرئها. وهو من بيت علم بالعربية والأدب. له في القراآت رواية مشهورة. وله كتب، منها (الجامع) قال الزبيدي: جمع فيه عامة اختلاف وجوه القرآن، ونسب كل حرف إلى من قرأه. ومن كتبه (وجوه القراآت) و (وقف التمام). </w:t>
      </w:r>
    </w:p>
    <w:p>
      <w:pPr>
        <w:jc w:val="start"/>
        <w:bidi/>
      </w:pPr>
      <w:r>
        <w:rPr>
          <w:sz w:val="24"/>
          <w:szCs w:val="24"/>
          <w:b w:val="1"/>
          <w:bCs w:val="1"/>
          <w:rtl/>
        </w:rPr>
        <w:t xml:space="preserve">
الأعلام،(دار العلم للملايين - بيروت،2002،ط 15،ج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بن زيد بن عبد الله
</w:t>
      </w:r>
    </w:p>
    <w:p>
      <w:pPr/>
      <w:r>
        <w:rPr/>
        <w:t xml:space="preserve">يعقوب بن إسحاق بن زيد بن عبد الله الحضرمي بالولاء البصري أبو يوسف وأبو محمد القارئ: ثامن القراء العشرة، الامام في القراءات والعربية ولغة العرب والفقه. أخذ القراءة عن ابن ميمون والعطاردي، وروى عن حمزة والكسائي، وأخذ عنه سلام الطويل عرضا، وأخذ عنه الزعفراني وأبو حاتم السجستاني وروح بن عبد المؤمن وجماعة. وكان من أعلم أهل زمانه بمذاهب النحاة في القرآن الكريم ووجوه الاختلاف فيه، وكان زاهدا ورعا ناسكا، حكي أنه سرق رداؤه وهو في الصلاة ورد إليه ولم يشعر.</w:t>
      </w:r>
    </w:p>
    <w:p/>
    <w:p>
      <w:pPr/>
      <w:r>
        <w:rPr/>
        <w:t xml:space="preserve">وفيه يقول بعضهم:</w:t>
      </w:r>
    </w:p>
    <w:p/>
    <w:p>
      <w:pPr>
        <w:jc w:val="center"/>
      </w:pPr>
      <w:r>
        <w:rPr>
          <w:color w:val="ff0000"/>
        </w:rPr>
        <w:t xml:space="preserve">أبوه من القراء كان وجده</w:t>
      </w:r>
      <w:r>
        <w:rPr>
          <w:color w:val="ff0000"/>
        </w:rPr>
        <w:t xml:space="preserve">      </w:t>
      </w:r>
      <w:r>
        <w:rPr>
          <w:color w:val="ff0000"/>
        </w:rPr>
        <w:t xml:space="preserve">ويعقوب في القراء كالكوكب الدري</w:t>
      </w:r>
    </w:p>
    <w:p/>
    <w:p>
      <w:pPr>
        <w:jc w:val="center"/>
      </w:pPr>
      <w:r>
        <w:rPr>
          <w:color w:val="ff0000"/>
        </w:rPr>
        <w:t xml:space="preserve">تفرده محض الصواب وجمعه</w:t>
      </w:r>
      <w:r>
        <w:rPr>
          <w:color w:val="ff0000"/>
        </w:rPr>
        <w:t xml:space="preserve">      </w:t>
      </w:r>
      <w:r>
        <w:rPr>
          <w:color w:val="ff0000"/>
        </w:rPr>
        <w:t xml:space="preserve">فمن مثله في وقته وإلى الحشر</w:t>
      </w:r>
    </w:p>
    <w:p/>
    <w:p>
      <w:pPr/>
      <w:r>
        <w:rPr/>
        <w:t xml:space="preserve">وصنف يعقوب: كتاب الجامع، ذكر فيه اختلاف وجوه القراءات ونسب كل حرف إلى من قرأ به. وكتاب وقف التمام، وغير ذلك. مات في جمادى الأولى سنة خمس ومائتين عن ثمان وثمانين سنة.</w:t>
      </w:r>
    </w:p>
    <w:p>
      <w:pPr>
        <w:jc w:val="start"/>
        <w:bidi/>
      </w:pPr>
      <w:r>
        <w:rPr>
          <w:sz w:val="24"/>
          <w:szCs w:val="24"/>
          <w:b w:val="1"/>
          <w:bCs w:val="1"/>
          <w:rtl/>
        </w:rPr>
        <w:t xml:space="preserve">
معجم الأدباء / إرشاد الأريب إلى معرفة الأديب،(دار الغرب الإسلامي - بيروت،1993،ط 0،ج 6،ص 2842)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بن يزيد بن عبد الله بن أبي إسحاق الحضرمي النحوي المقري البصري
</w:t>
      </w:r>
    </w:p>
    <w:p>
      <w:pPr/>
      <w:r>
        <w:rPr/>
        <w:t xml:space="preserve">يعقوب بن إسحاق بن يزيد بن عبد الله بن أبي إسحاق الحضرمي النحوي المقري البصري </w:t>
      </w:r>
    </w:p>
    <w:p/>
    <w:p>
      <w:pPr/>
      <w:r>
        <w:rPr/>
        <w:t xml:space="preserve">مولى الحضرميين كنيته أبو محمد وجده عبد الله بن أبي إسحاق أخو يحيى بن أبي إسحاق</w:t>
      </w:r>
    </w:p>
    <w:p/>
    <w:p>
      <w:pPr/>
      <w:r>
        <w:rPr/>
        <w:t xml:space="preserve">روى عن بشير بن عقبة في البيوع وسوادة بن الأسود في الجهاد والأسود بن شيبان في الفضائل</w:t>
      </w:r>
    </w:p>
    <w:p/>
    <w:p>
      <w:pPr/>
      <w:r>
        <w:rPr/>
        <w:t xml:space="preserve">روى عنه عقبة بن مكرم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يعقوب بن إسحاق بن زيد بن عبد الله بن أبي إسحاق الحضرمي
</w:t>
      </w:r>
    </w:p>
    <w:p>
      <w:pPr/>
      <w:r>
        <w:rPr/>
        <w:t xml:space="preserve">يعقوب بن إسحاق بن زيد بن عبد الله بن أبي إسحاق الحضرمي </w:t>
      </w:r>
    </w:p>
    <w:p/>
    <w:p>
      <w:pPr/>
      <w:r>
        <w:rPr/>
        <w:t xml:space="preserve">مولاهم، النحوي، المقرئ، البصري، إمام عصره في القراءات والعربية والدين والورع. توفي سنة خمس ومائتين وعمره ثمان وثمانون سنة.</w:t>
      </w:r>
    </w:p>
    <w:p>
      <w:pPr>
        <w:jc w:val="start"/>
        <w:bidi/>
      </w:pPr>
      <w:r>
        <w:rPr>
          <w:sz w:val="24"/>
          <w:szCs w:val="24"/>
          <w:b w:val="1"/>
          <w:bCs w:val="1"/>
          <w:rtl/>
        </w:rPr>
        <w:t xml:space="preserve">
البلغة فى تراجم أئمة النحو واللغة،(جمعية إحياء التراث الإسلامي - الكويت،1986،ط 1،ج 1،ص 82)/(دار سعد الدين للطباعة والنشر والتوزيع،2000،ط 1،ج 1،ص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2026-07-28T14:48:51+03:00</dcterms:created>
  <dcterms:modified xsi:type="dcterms:W3CDTF">2026-07-28T14:48:51+03:00</dcterms:modified>
</cp:coreProperties>
</file>

<file path=docProps/custom.xml><?xml version="1.0" encoding="utf-8"?>
<Properties xmlns="http://schemas.openxmlformats.org/officeDocument/2006/custom-properties" xmlns:vt="http://schemas.openxmlformats.org/officeDocument/2006/docPropsVTypes"/>
</file>