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يعفر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يعفر بن مالك
</w:t>
      </w:r>
    </w:p>
    <w:p>
      <w:pPr/>
      <w:r>
        <w:rPr/>
        <w:t xml:space="preserve">يعفر بن مالك  يعفر بن مالك بن الحارث بن مرة بن أدد، ن كهلان، من القحطانية: جد جاهلي. من نسله (المعافر) كانت سكناهم بعد الفتوح، بمصر. ومنهم بنو قرافة. قال الزبيدي: وقول الجوهري (يعفر بن همدان) خطأ نبه عليه ابن الجواني النسابة.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2026-10-10T11:43:11+03:00</dcterms:created>
  <dcterms:modified xsi:type="dcterms:W3CDTF">2026-10-10T11:43:11+03:00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