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الرحمن بن عبد الرحيم بن العجمي أبو بكر الحلبي
</w:t>
      </w:r>
    </w:p>
    <w:p>
      <w:pPr>
        <w:jc w:val="start"/>
        <w:bidi/>
      </w:pPr>
      <w:r>
        <w:rPr>
          <w:rFonts w:ascii="arial" w:hAnsi="arial" w:eastAsia="arial" w:cs="arial"/>
          <w:sz w:val="28"/>
          <w:szCs w:val="28"/>
          <w:b w:val="1"/>
          <w:bCs w:val="1"/>
          <w:rtl/>
        </w:rPr>
        <w:t xml:space="preserve">أحمد بن محمد بن عبد الرحمن بن عبد الرحيم بن العجمي أبو بكر الحلبي
</w:t>
      </w:r>
    </w:p>
    <w:p>
      <w:pPr/>
      <w:r>
        <w:rPr/>
        <w:t xml:space="preserve">أحمد بن محمد بن عبد الرحمن بن عبد الرحيم بن العجمي أبو بكر الحلبي شيخ سليم الباطن مطرح للتكليف فيه بله يسير، وقد كان قبل كائنة حلب صدرا موقرا يلبس الطيلسان.</w:t>
      </w:r>
    </w:p>
    <w:p/>
    <w:p>
      <w:pPr/>
      <w:r>
        <w:rPr/>
        <w:t xml:space="preserve">مولده في جمادى الآخرة سنة سبع وثلاثين وست مائة.</w:t>
      </w:r>
    </w:p>
    <w:p/>
    <w:p>
      <w:pPr/>
      <w:r>
        <w:rPr/>
        <w:t xml:space="preserve">سمع ابن رواحة، وابن خليل، وجده شرف الدين العجمي، والضياء صقرا، وحضر على ابن يعيش جزء الأصم، وتفرد بجملة من مسموعاته.</w:t>
      </w:r>
    </w:p>
    <w:p/>
    <w:p>
      <w:pPr/>
      <w:r>
        <w:rPr/>
        <w:t xml:space="preserve">مات بحلب في آخر سنة أربع عشرة وسبع مائة.</w:t>
      </w:r>
    </w:p>
    <w:p/>
    <w:p>
      <w:pPr/>
      <w:r>
        <w:rPr/>
        <w:t xml:space="preserve">أخبرنا أحمد بن محمد العجمي، وأبو المحاسن بن الخرقي، قال أحمد: أنا أبو القاسم عبد الله بن الحسين الأنصاري.</w:t>
      </w:r>
    </w:p>
    <w:p/>
    <w:p>
      <w:pPr/>
      <w:r>
        <w:rPr/>
        <w:t xml:space="preserve">وقال الآخر: أنا جعفر بن علي الهمداني، قالا: أنا أبو طاهر بن سلفة، أنا محمد بن عبد الجبار الفرساني، نا</w:t>
      </w:r>
    </w:p>
    <w:p/>
    <w:p>
      <w:pPr/>
      <w:r>
        <w:rPr/>
        <w:t xml:space="preserve">علي بن يحيى، إملاء سنة عشرين وأربع مائة، أنا عبد الله بن الحسن بن بندار، ثنا محمد بن إسماعيل الصائغ، نا حجاج بن محمد، قال: قال ابن جريج: أخبرني عبد الله بن مسافع، أن مصعب بن شيبة أخبره، عن عتبة بن محمد بن الحارث، عن عبد الله بن جعفر، عن رسول الله صلى الله عليه وسلم قال: «من شك في صلاته فليسجد سجدتين بعدما يسلم».</w:t>
      </w:r>
    </w:p>
    <w:p/>
    <w:p>
      <w:pPr/>
      <w:r>
        <w:rPr/>
        <w:t xml:space="preserve">مصعب فيه ضعف وشيخه لا يعرف.</w:t>
      </w:r>
    </w:p>
    <w:p/>
    <w:p>
      <w:pPr/>
      <w:r>
        <w:rPr/>
        <w:t xml:space="preserve">أخرجه أبو داود، والنسائي من حديث ابن جريج، فوقع لنا عاليا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2026-07-28T03:45:07+03:00</dcterms:created>
  <dcterms:modified xsi:type="dcterms:W3CDTF">2026-07-28T03:45:07+03:00</dcterms:modified>
</cp:coreProperties>
</file>

<file path=docProps/custom.xml><?xml version="1.0" encoding="utf-8"?>
<Properties xmlns="http://schemas.openxmlformats.org/officeDocument/2006/custom-properties" xmlns:vt="http://schemas.openxmlformats.org/officeDocument/2006/docPropsVTypes"/>
</file>