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اليسع بن عيسى
</w:t>
      </w:r>
    </w:p>
    <w:p>
      <w:pPr>
        <w:jc w:val="start"/>
        <w:bidi/>
      </w:pPr>
      <w:r>
        <w:rPr>
          <w:rFonts w:ascii="arial" w:hAnsi="arial" w:eastAsia="arial" w:cs="arial"/>
          <w:sz w:val="28"/>
          <w:szCs w:val="28"/>
          <w:b w:val="1"/>
          <w:bCs w:val="1"/>
          <w:rtl/>
        </w:rPr>
        <w:t xml:space="preserve">اليسع بن عيسى
</w:t>
      </w:r>
    </w:p>
    <w:p>
      <w:pPr/>
      <w:r>
        <w:rPr/>
        <w:t xml:space="preserve">اليسع بن عيسى  اليسع بن عيسى بن حزم بن عبد الله بن اليسع الغافقى الجيانى، أبو يحيى: مؤرخ، من العلماء بالقراآت. انتقل أبوه من جيان إلى المرية. وسكن هو بلنسبة، ثم مالقه. ورحل إلى مصر، فاستوطن الإسكندرية، ثم القاهرة. وجمع للسلطان صلاح الدين يوسف بن أيوب كتابا سماه (المغرب فى محاسن المغرب) رآه ابن الجزرى، وقال: فيه أوهام. وهو أول من خطب بمصر على منابر العبيديين، بالدعوة العباسية، عند نقلها، وكان غيره من الخطباء قد تهيبوا الموقف، فلم يجرؤ على الخطابة غيره. وكان السلطان صلاح الدين يرى له ذلك، فيكرمه، ويسمع قوله، ويقبل شفاعته. توفى بمصر. </w:t>
      </w:r>
    </w:p>
    <w:p>
      <w:pPr>
        <w:jc w:val="start"/>
        <w:bidi/>
      </w:pPr>
      <w:r>
        <w:rPr>
          <w:sz w:val="24"/>
          <w:szCs w:val="24"/>
          <w:b w:val="1"/>
          <w:bCs w:val="1"/>
          <w:rtl/>
        </w:rPr>
        <w:t xml:space="preserve">
الأعلام،(دار العلم للملايين - بيروت،2002،ط 15،ج 8،ص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اليسع بن عيسى بن حزم الغافقي، أبويحيى
</w:t>
      </w:r>
    </w:p>
    <w:p>
      <w:pPr/>
      <w:r>
        <w:rPr/>
        <w:t xml:space="preserve">اليسع بن عيسى بن حزم الغافقي، أبويحيى. قد تكم في نقله، ويظهر على عبارته مجازفة، وله تواليف وأدب وفنون.</w:t>
      </w:r>
    </w:p>
    <w:p/>
    <w:p>
      <w:pPr/>
      <w:r>
        <w:rPr/>
        <w:t xml:space="preserve">كان في أيام السلفي.</w:t>
      </w:r>
    </w:p>
    <w:p>
      <w:pPr>
        <w:jc w:val="start"/>
        <w:bidi/>
      </w:pPr>
      <w:r>
        <w:rPr>
          <w:sz w:val="24"/>
          <w:szCs w:val="24"/>
          <w:b w:val="1"/>
          <w:bCs w:val="1"/>
          <w:rtl/>
        </w:rPr>
        <w:t xml:space="preserve">
ميزان الاعتدال في نقد الرجال،(دار المعرفة للطباعة والنشر، بيروت - لبنان،1963،ط 1،ج 4،ص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w:t>
      </w:r>
    </w:p>
    <w:p>
      <w:pPr/>
      <w:r>
        <w:rPr/>
        <w:t xml:space="preserve">أبو يحيى </w:t>
      </w:r>
    </w:p>
    <w:p/>
    <w:p>
      <w:pPr/>
      <w:r>
        <w:rPr/>
        <w:t xml:space="preserve">اليسع بن عيسى بن حزم الغافقي المقرئ. م سنة 575 هـ رحمه الله تعالى.</w:t>
      </w:r>
    </w:p>
    <w:p/>
    <w:p>
      <w:pPr/>
      <w:r>
        <w:rPr/>
        <w:t xml:space="preserve">كان فقيهاً مفتياً محدثاً، مقرئاً، نسابة أخبارياً.</w:t>
      </w:r>
    </w:p>
    <w:p>
      <w:pPr>
        <w:jc w:val="start"/>
        <w:bidi/>
      </w:pPr>
      <w:r>
        <w:rPr>
          <w:sz w:val="24"/>
          <w:szCs w:val="24"/>
          <w:b w:val="1"/>
          <w:bCs w:val="1"/>
          <w:rtl/>
        </w:rPr>
        <w:t xml:space="preserve">
طبقات النسابين،(دار الرشد، الرياض،1987،ط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2026-10-10T11:45:04+03:00</dcterms:created>
  <dcterms:modified xsi:type="dcterms:W3CDTF">2026-10-10T11:45:04+03:00</dcterms:modified>
</cp:coreProperties>
</file>

<file path=docProps/custom.xml><?xml version="1.0" encoding="utf-8"?>
<Properties xmlns="http://schemas.openxmlformats.org/officeDocument/2006/custom-properties" xmlns:vt="http://schemas.openxmlformats.org/officeDocument/2006/docPropsVTypes"/>
</file>