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محمد بن الفضل الشهير بالراغب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محمد بن الفضل الشهير بالراغب الأصبهاني
</w:t>
      </w:r>
    </w:p>
    <w:p>
      <w:pPr/>
      <w:r>
        <w:rPr/>
        <w:t xml:space="preserve">حسين بن محمد بن الفضل الشهير بالراغب الأصبهاني الإمام العالم الفاضل أبو القاسم</w:t>
      </w:r>
    </w:p>
    <w:p/>
    <w:p>
      <w:pPr/>
      <w:r>
        <w:rPr/>
        <w:t xml:space="preserve">قد صنف تفصيل النشأتين وتحصيل السعادتين وهو مؤلف لطيف</w:t>
      </w:r>
    </w:p>
    <w:p/>
    <w:p>
      <w:pPr/>
      <w:r>
        <w:rPr/>
        <w:t xml:space="preserve">وكانت وفاته في سنة تسعين وستمائة</w:t>
      </w:r>
    </w:p>
    <w:p/>
    <w:p>
      <w:pPr/>
      <w:r>
        <w:rPr/>
        <w:t xml:space="preserve">من أسامي الكتب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440)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2026-07-29T07:27:55+03:00</dcterms:created>
  <dcterms:modified xsi:type="dcterms:W3CDTF">2026-07-29T07:27:55+03:00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