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هداية الله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هداية الله بن محمد
</w:t>
      </w:r>
    </w:p>
    <w:p>
      <w:pPr/>
      <w:r>
        <w:rPr/>
        <w:t xml:space="preserve">الشيخ هداية الله بن محمد العالم الفاضل الشهير بابن العلائي</w:t>
      </w:r>
    </w:p>
    <w:p/>
    <w:p>
      <w:pPr/>
      <w:r>
        <w:rPr/>
        <w:t xml:space="preserve">قد صنف تعليقه على تفسير البيضاوي</w:t>
      </w:r>
    </w:p>
    <w:p/>
    <w:p>
      <w:pPr/>
      <w:r>
        <w:rPr/>
        <w:t xml:space="preserve">وكانت وفاته في سنة تسع وثلاثين وألف</w:t>
      </w:r>
    </w:p>
    <w:p/>
    <w:p>
      <w:pPr/>
      <w:r>
        <w:rPr/>
        <w:t xml:space="preserve">من أسامي الكتب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413)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2026-07-29T09:35:57+03:00</dcterms:created>
  <dcterms:modified xsi:type="dcterms:W3CDTF">2026-07-29T09:35:57+03:00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