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الشهير بابن المنلا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الشهير بابن المنلا الحلبي
</w:t>
      </w:r>
    </w:p>
    <w:p>
      <w:pPr/>
      <w:r>
        <w:rPr/>
        <w:t xml:space="preserve">إبراهيم بن أحمد الشهير بابن المنلا الحلبي العالم الفاضل الشيخ بهاء الدين</w:t>
      </w:r>
    </w:p>
    <w:p/>
    <w:p>
      <w:pPr/>
      <w:r>
        <w:rPr/>
        <w:t xml:space="preserve">صنف شفاء السقيم بآيات إبراهيم عليه السلام كتبه برسم الحاج إبراهيم باشا والي حلب إذا ذاك</w:t>
      </w:r>
    </w:p>
    <w:p/>
    <w:p>
      <w:pPr/>
      <w:r>
        <w:rPr/>
        <w:t xml:space="preserve">وكان حيا في سنة سبع عشرة وألف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2026-07-28T02:26:49+03:00</dcterms:created>
  <dcterms:modified xsi:type="dcterms:W3CDTF">2026-07-28T02:26:49+03:00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