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محمود 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محمود الأصم
</w:t>
      </w:r>
    </w:p>
    <w:p>
      <w:pPr/>
      <w:r>
        <w:rPr/>
        <w:t xml:space="preserve">أحمد بن محمود الأصم العالم الفاضل الشهير بالقرماني المفسر</w:t>
      </w:r>
    </w:p>
    <w:p/>
    <w:p>
      <w:pPr/>
      <w:r>
        <w:rPr/>
        <w:t xml:space="preserve">صنف التفسير وقد اشتهر اسمه بتفسير القرماني وهو من أجل التفاسير في اثني عشر مجلدا ويسمى لباب التفاسير</w:t>
      </w:r>
    </w:p>
    <w:p/>
    <w:p>
      <w:pPr/>
      <w:r>
        <w:rPr/>
        <w:t xml:space="preserve">وكانت وفاته في سنة إحدى وسبعين وتسعمائة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2026-07-29T00:43:23+03:00</dcterms:created>
  <dcterms:modified xsi:type="dcterms:W3CDTF">2026-07-29T00:43:23+03:00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