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الطرسوسي
</w:t>
      </w:r>
    </w:p>
    <w:p>
      <w:pPr/>
      <w:r>
        <w:rPr/>
        <w:t xml:space="preserve">محمد بن إبراهيم الطرسوسي العالم الفاضل المحقق القدوة المدقق الشيخ الإمام أبو علي</w:t>
      </w:r>
    </w:p>
    <w:p/>
    <w:p>
      <w:pPr/>
      <w:r>
        <w:rPr/>
        <w:t xml:space="preserve">صنف مجمع البيان في تفسير القرآن</w:t>
      </w:r>
    </w:p>
    <w:p/>
    <w:p>
      <w:pPr/>
      <w:r>
        <w:rPr/>
        <w:t xml:space="preserve">وتوفي سنة إحدى وثلاثين وسبعمائة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2026-07-29T18:37:55+03:00</dcterms:created>
  <dcterms:modified xsi:type="dcterms:W3CDTF">2026-07-29T18:37:55+03:00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