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وفي أسامي الكتب هو أبو المحاسن الشيخ مسعود ابن علي بن أبي جعفر بن أبي صالح الإمام أبو جعفر 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وفي أسامي الكتب هو أبو المحاسن الشيخ مسعود ابن علي بن أبي جعفر بن أبي صالح الإمام أبو جعفر البيهقي
</w:t>
      </w:r>
    </w:p>
    <w:p>
      <w:pPr/>
      <w:r>
        <w:rPr/>
        <w:t xml:space="preserve">أحمد بن علي وفي أسامي الكتب هو أبو المحاسن الشيخ مسعود ابن علي بن أبي جعفر بن أبي صالح الإمام أبو جعفر البيهقي النحوي المفسر المعروف ببوجعفرك نزيل نيسابور وعالمها</w:t>
      </w:r>
    </w:p>
    <w:p/>
    <w:p>
      <w:pPr/>
      <w:r>
        <w:rPr/>
        <w:t xml:space="preserve">قال ابن السمعاني كان إماما في القراءة والتفسير والنحو واللغة وله المصنفات المشهورة من التفسير والحديث ومنها كتاب تاج المصادر</w:t>
      </w:r>
    </w:p>
    <w:p/>
    <w:p>
      <w:pPr/>
      <w:r>
        <w:rPr/>
        <w:t xml:space="preserve">وسمع أحمد بن صاعد وعلي بن الحسن بن</w:t>
      </w:r>
    </w:p>
    <w:p/>
    <w:p>
      <w:pPr/>
      <w:r>
        <w:rPr/>
        <w:t xml:space="preserve">العباس الصندلي</w:t>
      </w:r>
    </w:p>
    <w:p/>
    <w:p>
      <w:pPr/>
      <w:r>
        <w:rPr/>
        <w:t xml:space="preserve">وله تلامذه نجباء وكان لا يخرج من بيته إلا في أوقات الصلاة</w:t>
      </w:r>
    </w:p>
    <w:p/>
    <w:p>
      <w:pPr/>
      <w:r>
        <w:rPr/>
        <w:t xml:space="preserve">وكان يزار ويتبرك به</w:t>
      </w:r>
    </w:p>
    <w:p/>
    <w:p>
      <w:pPr/>
      <w:r>
        <w:rPr/>
        <w:t xml:space="preserve">ولد في حدود السبعين وأربعمائة وقد كانت وفاته في شهر رمضان سنة أربع وأربعين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2026-07-29T11:03:36+03:00</dcterms:created>
  <dcterms:modified xsi:type="dcterms:W3CDTF">2026-07-29T11:03:36+03:00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