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كبشة
</w:t>
      </w:r>
    </w:p>
    <w:p>
      <w:pPr>
        <w:jc w:val="start"/>
        <w:bidi/>
      </w:pPr>
      <w:r>
        <w:rPr>
          <w:rFonts w:ascii="arial" w:hAnsi="arial" w:eastAsia="arial" w:cs="arial"/>
          <w:sz w:val="28"/>
          <w:szCs w:val="28"/>
          <w:b w:val="1"/>
          <w:bCs w:val="1"/>
          <w:rtl/>
        </w:rPr>
        <w:t xml:space="preserve">ابن أبي كبشة
</w:t>
      </w:r>
    </w:p>
    <w:p>
      <w:pPr/>
      <w:r>
        <w:rPr/>
        <w:t xml:space="preserve">ابن أبي كبشة  يزيد بن جبريل (أبى كبشة) بن يسار السكسكى: أمير. كان مقدم (السكاسك) وصاحب شرطة عبد الملك بن مروان. وولى الغزاة. ثم ولاه الوليد إمرة (العراقين) بعد وفاة الحجاج. ولما استخلف سليمان، ولاه إمارة (السند) فمات بعد وصوله إليها بثمانية عشر يوما. قال الذهبى: كان من خيار الأمراء. </w:t>
      </w:r>
    </w:p>
    <w:p>
      <w:pPr>
        <w:jc w:val="start"/>
        <w:bidi/>
      </w:pPr>
      <w:r>
        <w:rPr>
          <w:sz w:val="24"/>
          <w:szCs w:val="24"/>
          <w:b w:val="1"/>
          <w:bCs w:val="1"/>
          <w:rtl/>
        </w:rPr>
        <w:t xml:space="preserve">
الأعلام،(دار العلم للملايين - بيروت،2002،ط 15،ج 8،ص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2026-10-10T09:47:29+03:00</dcterms:created>
  <dcterms:modified xsi:type="dcterms:W3CDTF">2026-10-10T09:47:29+03:00</dcterms:modified>
</cp:coreProperties>
</file>

<file path=docProps/custom.xml><?xml version="1.0" encoding="utf-8"?>
<Properties xmlns="http://schemas.openxmlformats.org/officeDocument/2006/custom-properties" xmlns:vt="http://schemas.openxmlformats.org/officeDocument/2006/docPropsVTypes"/>
</file>