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يربوع بن حنظلة
</w:t>
      </w:r>
    </w:p>
    <w:p>
      <w:pPr>
        <w:jc w:val="start"/>
        <w:bidi/>
      </w:pPr>
      <w:r>
        <w:rPr>
          <w:rFonts w:ascii="arial" w:hAnsi="arial" w:eastAsia="arial" w:cs="arial"/>
          <w:sz w:val="28"/>
          <w:szCs w:val="28"/>
          <w:b w:val="1"/>
          <w:bCs w:val="1"/>
          <w:rtl/>
        </w:rPr>
        <w:t xml:space="preserve">يربوع بن حنظلة
</w:t>
      </w:r>
    </w:p>
    <w:p>
      <w:pPr/>
      <w:r>
        <w:rPr/>
        <w:t xml:space="preserve">يربوع بن حنظلة  يربوع بن حنظلة بن مالك، من تميم، من عدنان: جد جاهلى. نبوه عدة بطون، منهم بنو كليب (رهط جرير الشاعر) وبنو العنز (منهم سجاح المتنبئة) وبنو رياح (منهم سحيم بن وثيل الشاعر) وبنو ثعلبة (منهم متمم بن نويرة الشاعر، وأخوه مالك المقتول على الردة) وبنو غذانة (منهم الفاتك وكيع بن حسان، قاتل قتيبة بن مسلم) وآخرون. ولبنى يربوع، هؤلاء، أخبار فىالجاهلية أشار إليها (معجم قبائل العرب) فراجعه. وفى (المحبر) أن يربوع بن حنظلة كان أبرص، من الأشراف. </w:t>
      </w:r>
    </w:p>
    <w:p>
      <w:pPr>
        <w:jc w:val="start"/>
        <w:bidi/>
      </w:pPr>
      <w:r>
        <w:rPr>
          <w:sz w:val="24"/>
          <w:szCs w:val="24"/>
          <w:b w:val="1"/>
          <w:bCs w:val="1"/>
          <w:rtl/>
        </w:rPr>
        <w:t xml:space="preserve">
الأعلام،(دار العلم للملايين - بيروت،2002،ط 15،ج 8،ص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2026-10-10T09:48:43+03:00</dcterms:created>
  <dcterms:modified xsi:type="dcterms:W3CDTF">2026-10-10T09:48:43+03:00</dcterms:modified>
</cp:coreProperties>
</file>

<file path=docProps/custom.xml><?xml version="1.0" encoding="utf-8"?>
<Properties xmlns="http://schemas.openxmlformats.org/officeDocument/2006/custom-properties" xmlns:vt="http://schemas.openxmlformats.org/officeDocument/2006/docPropsVTypes"/>
</file>