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الوطاسي
</w:t>
      </w:r>
    </w:p>
    <w:p>
      <w:pPr>
        <w:jc w:val="start"/>
        <w:bidi/>
      </w:pPr>
      <w:r>
        <w:rPr>
          <w:rFonts w:ascii="arial" w:hAnsi="arial" w:eastAsia="arial" w:cs="arial"/>
          <w:sz w:val="28"/>
          <w:szCs w:val="28"/>
          <w:b w:val="1"/>
          <w:bCs w:val="1"/>
          <w:rtl/>
        </w:rPr>
        <w:t xml:space="preserve">الوطاسي
</w:t>
      </w:r>
    </w:p>
    <w:p>
      <w:pPr/>
      <w:r>
        <w:rPr/>
        <w:t xml:space="preserve">الوطاسي  يحيى بن يحيى بن زيان بن عمر بن زيان الوطاسى: وزير السلطان عبد الحق المرينى بفاس. ولى الوزارة بعد وفاة على بن يوسف الوطاسى (سنة 865) وكانت أمور الدولة كلها فى يده وأيدى أقاربه، فاستبد بالأمر؛ قال السلامى: (فلما رأى السلطان فعل الوزير، وأن الوطاسيين التحفوا معه رداء الملك، وشاركوه فى بساط العز، وكادوا يغلبونه على أمره، سطا بهم سطوة استأصلت جمهورهم، وأتى بالذبح على جميعهم إلا من نجا منهم) وكان صاحب الترجمة ممن قتل ذبحا. </w:t>
      </w:r>
    </w:p>
    <w:p>
      <w:pPr>
        <w:jc w:val="start"/>
        <w:bidi/>
      </w:pPr>
      <w:r>
        <w:rPr>
          <w:sz w:val="24"/>
          <w:szCs w:val="24"/>
          <w:b w:val="1"/>
          <w:bCs w:val="1"/>
          <w:rtl/>
        </w:rPr>
        <w:t xml:space="preserve">
الأعلام،(دار العلم للملايين - بيروت،2002،ط 15،ج 8،ص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2026-10-10T08:37:46+03:00</dcterms:created>
  <dcterms:modified xsi:type="dcterms:W3CDTF">2026-10-10T08:37:46+03:00</dcterms:modified>
</cp:coreProperties>
</file>

<file path=docProps/custom.xml><?xml version="1.0" encoding="utf-8"?>
<Properties xmlns="http://schemas.openxmlformats.org/officeDocument/2006/custom-properties" xmlns:vt="http://schemas.openxmlformats.org/officeDocument/2006/docPropsVTypes"/>
</file>