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السندروسي
</w:t>
      </w:r>
    </w:p>
    <w:p>
      <w:pPr>
        <w:jc w:val="start"/>
        <w:bidi/>
      </w:pPr>
      <w:r>
        <w:rPr>
          <w:rFonts w:ascii="arial" w:hAnsi="arial" w:eastAsia="arial" w:cs="arial"/>
          <w:sz w:val="28"/>
          <w:szCs w:val="28"/>
          <w:b w:val="1"/>
          <w:bCs w:val="1"/>
          <w:rtl/>
        </w:rPr>
        <w:t xml:space="preserve">محمد السندروسي
</w:t>
      </w:r>
    </w:p>
    <w:p>
      <w:pPr/>
      <w:r>
        <w:rPr/>
        <w:t xml:space="preserve">محمد السندروسي ابن محمد المعروف بالسندروسي الشافعي الطرابلسي الفاضل النجيب الفقيه تفقه في المسائل وألف كتابا في أسماء الصحابة ثم تطلب افتاء الحنفية كشيخه الخليلي فتوجه عليه افتاء طرابلس الشام فما استقامت مدة يسيرة إلا وعزل منها وكانت وفاته سنة سبع وسبعين ومائة وألف رحمه الله تعالى رحمة واسعة آمين.</w:t>
      </w:r>
    </w:p>
    <w:p>
      <w:pPr>
        <w:jc w:val="start"/>
        <w:bidi/>
      </w:pPr>
      <w:r>
        <w:rPr>
          <w:sz w:val="24"/>
          <w:szCs w:val="24"/>
          <w:b w:val="1"/>
          <w:bCs w:val="1"/>
          <w:rtl/>
        </w:rPr>
        <w:t xml:space="preserve">
سلك الدرر في أعيان القرن الثاني عشر،(دار البشائر الإسلامية / دار ابن حزم،1988،ط 3،ج 4،ص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2026-07-29T01:38:29+03:00</dcterms:created>
  <dcterms:modified xsi:type="dcterms:W3CDTF">2026-07-29T01:38:29+03:00</dcterms:modified>
</cp:coreProperties>
</file>

<file path=docProps/custom.xml><?xml version="1.0" encoding="utf-8"?>
<Properties xmlns="http://schemas.openxmlformats.org/officeDocument/2006/custom-properties" xmlns:vt="http://schemas.openxmlformats.org/officeDocument/2006/docPropsVTypes"/>
</file>