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فتح الله
</w:t>
      </w:r>
    </w:p>
    <w:p>
      <w:pPr>
        <w:jc w:val="start"/>
        <w:bidi/>
      </w:pPr>
      <w:r>
        <w:rPr>
          <w:rFonts w:ascii="arial" w:hAnsi="arial" w:eastAsia="arial" w:cs="arial"/>
          <w:sz w:val="28"/>
          <w:szCs w:val="28"/>
          <w:b w:val="1"/>
          <w:bCs w:val="1"/>
          <w:rtl/>
        </w:rPr>
        <w:t xml:space="preserve">عبد الله بن فتح الله
</w:t>
      </w:r>
    </w:p>
    <w:p>
      <w:pPr/>
      <w:r>
        <w:rPr/>
        <w:t xml:space="preserve">عبد الله بن فتح الله عبد الله بن فتح الله بن الحنفي الحلبي الأديب الشاعر البارع المنشي الفصيح الملقب بأديب وأحد الدنيا بالمعارف ولد بحلب في حدود المائة وألف تقريبا ثم ارتحل به إلى اسلامبول وكان سنه سبع سنين وكان والده إذ ذاك باش محاسبه جي ونشا بها تحت ظله ثم صار رئيس الكتاب وكان له الرؤساء المشهورين وتوفي في اسلامبول سنة سبع عشرة ومائة وألف ثم إن ولد المترجم عاد لحلب وصار بها تذكره جيا للخزينة الميرية وكان شاعرا بالألسن الثلاثة وله ديوان شعر منه قوله</w:t>
      </w:r>
    </w:p>
    <w:p/>
    <w:p>
      <w:pPr>
        <w:jc w:val="center"/>
      </w:pPr>
      <w:r>
        <w:rPr>
          <w:color w:val="ff0000"/>
        </w:rPr>
        <w:t xml:space="preserve">إذا ما نال شخص ما تمنى</w:t>
      </w:r>
      <w:r>
        <w:rPr>
          <w:color w:val="ff0000"/>
        </w:rPr>
        <w:t xml:space="preserve">      </w:t>
      </w:r>
      <w:r>
        <w:rPr>
          <w:color w:val="ff0000"/>
        </w:rPr>
        <w:t xml:space="preserve">من الأرذال يوما مات منا</w:t>
      </w:r>
    </w:p>
    <w:p/>
    <w:p>
      <w:pPr>
        <w:jc w:val="center"/>
      </w:pPr>
      <w:r>
        <w:rPr>
          <w:color w:val="ff0000"/>
        </w:rPr>
        <w:t xml:space="preserve">فكن في خبرة من كل فرد</w:t>
      </w:r>
      <w:r>
        <w:rPr>
          <w:color w:val="ff0000"/>
        </w:rPr>
        <w:t xml:space="preserve">      </w:t>
      </w:r>
      <w:r>
        <w:rPr>
          <w:color w:val="ff0000"/>
        </w:rPr>
        <w:t xml:space="preserve">متى ما ساء فعلا ساء فنا</w:t>
      </w:r>
    </w:p>
    <w:p/>
    <w:p>
      <w:pPr/>
      <w:r>
        <w:rPr/>
        <w:t xml:space="preserve">وكان يتكلم بأشياء عجيبة واستولت عليه السوداء والجنون ومع ذلك ينظم البليغ وكانت وفاته في سابع عشر ذي القعدة سنة احدى وستين ومائة وألف رحمه الله.</w:t>
      </w:r>
    </w:p>
    <w:p>
      <w:pPr>
        <w:jc w:val="start"/>
        <w:bidi/>
      </w:pPr>
      <w:r>
        <w:rPr>
          <w:sz w:val="24"/>
          <w:szCs w:val="24"/>
          <w:b w:val="1"/>
          <w:bCs w:val="1"/>
          <w:rtl/>
        </w:rPr>
        <w:t xml:space="preserve">
سلك الدرر في أعيان القرن الثاني عشر،(دار البشائر الإسلامية / دار ابن حزم،1988،ط 3،ج 3،ص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2026-07-29T00:42:46+03:00</dcterms:created>
  <dcterms:modified xsi:type="dcterms:W3CDTF">2026-07-29T00:42:46+03:00</dcterms:modified>
</cp:coreProperties>
</file>

<file path=docProps/custom.xml><?xml version="1.0" encoding="utf-8"?>
<Properties xmlns="http://schemas.openxmlformats.org/officeDocument/2006/custom-properties" xmlns:vt="http://schemas.openxmlformats.org/officeDocument/2006/docPropsVTypes"/>
</file>