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صادق الشرواني
</w:t>
      </w:r>
    </w:p>
    <w:p>
      <w:pPr>
        <w:jc w:val="start"/>
        <w:bidi/>
      </w:pPr>
      <w:r>
        <w:rPr>
          <w:rFonts w:ascii="arial" w:hAnsi="arial" w:eastAsia="arial" w:cs="arial"/>
          <w:sz w:val="28"/>
          <w:szCs w:val="28"/>
          <w:b w:val="1"/>
          <w:bCs w:val="1"/>
          <w:rtl/>
        </w:rPr>
        <w:t xml:space="preserve">صادق الشرواني
</w:t>
      </w:r>
    </w:p>
    <w:p>
      <w:pPr/>
      <w:r>
        <w:rPr/>
        <w:t xml:space="preserve">صادق الشرواني صادق بن روح الله بن محمد الأمين الشرواني القسطنطيني الحنفي العالم العلامة المحقق شيخ الاسلام مفتي الديار الرومية ولد سنة اثنين وثلاثين وألف وطلب العلوم على مشايخ عصره فأخذ عن جده المحقق صدر الدين ولازم على قاعدة موالي الروم ثم قدم دمشق في خدمة والده لما ولي قضاءها واستجاز له والده بها من شيخ الاسلام الحافظ النجم الغزي العامري وغيره ثم ولي قضاء مصر وغيرها ثم قضاء القسطنطينية ثم قضاء العسكرين ثم في سنة ثمان عشرة ولي الأفتاء بدار السلطنة ثم انفصل عنها في آخر سنة تسع عشرة وقد ذكره العلامة المؤرخ الشمس محمد الغزي في ثبته المسمي لطائف المنة في فوائد خدمة السنة فذكره في جملة من اجتمع بهم فقال اجتمعت به وترددت إليه وسمعت من فوائده ورأيته قد أخذت منه السن وضعفت قواه من الهرم وكان عالما فاضلا فقيها وله تحريرات على مباحث من التفسير والفقه وتوفي سنة عشرين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2026-07-28T10:13:09+03:00</dcterms:created>
  <dcterms:modified xsi:type="dcterms:W3CDTF">2026-07-28T10:13:09+03:00</dcterms:modified>
</cp:coreProperties>
</file>

<file path=docProps/custom.xml><?xml version="1.0" encoding="utf-8"?>
<Properties xmlns="http://schemas.openxmlformats.org/officeDocument/2006/custom-properties" xmlns:vt="http://schemas.openxmlformats.org/officeDocument/2006/docPropsVTypes"/>
</file>