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الواثق الحفصي
</w:t>
      </w:r>
    </w:p>
    <w:p>
      <w:pPr>
        <w:jc w:val="start"/>
        <w:bidi/>
      </w:pPr>
      <w:r>
        <w:rPr>
          <w:rFonts w:ascii="arial" w:hAnsi="arial" w:eastAsia="arial" w:cs="arial"/>
          <w:sz w:val="28"/>
          <w:szCs w:val="28"/>
          <w:b w:val="1"/>
          <w:bCs w:val="1"/>
          <w:rtl/>
        </w:rPr>
        <w:t xml:space="preserve">الواثق الحفصي
</w:t>
      </w:r>
    </w:p>
    <w:p>
      <w:pPr/>
      <w:r>
        <w:rPr/>
        <w:t xml:space="preserve">الواثق الحفصي  يحيى (الواثق بالله) بن محمد (المستنصر بالله) بن يحيى بن عبد الواحد بن أبى حفص: من ملوك الدولة الحفصية بتونس. بويع له بعد وفاة أبيه (سنة 675هـ) فرفع المظالم، وأفرج عن المسجونين، وأفاض العطاء على الجند. وثار عليه عمه إبراهيم بن يحيى، فخلع نفسه (سنة 678) ثم اعتقله عمه وذبحه مع بنيه. وهو المعروف بعد ذلك بالمخلوع. </w:t>
      </w:r>
    </w:p>
    <w:p>
      <w:pPr>
        <w:jc w:val="start"/>
        <w:bidi/>
      </w:pPr>
      <w:r>
        <w:rPr>
          <w:sz w:val="24"/>
          <w:szCs w:val="24"/>
          <w:b w:val="1"/>
          <w:bCs w:val="1"/>
          <w:rtl/>
        </w:rPr>
        <w:t xml:space="preserve">
الأعلام،(دار العلم للملايين - بيروت،2002،ط 15،ج 8،ص 166)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2026-10-10T06:56:17+03:00</dcterms:created>
  <dcterms:modified xsi:type="dcterms:W3CDTF">2026-10-10T06:56:17+03:00</dcterms:modified>
</cp:coreProperties>
</file>

<file path=docProps/custom.xml><?xml version="1.0" encoding="utf-8"?>
<Properties xmlns="http://schemas.openxmlformats.org/officeDocument/2006/custom-properties" xmlns:vt="http://schemas.openxmlformats.org/officeDocument/2006/docPropsVTypes"/>
</file>