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الفاضل اليمني
</w:t>
      </w:r>
    </w:p>
    <w:p>
      <w:pPr>
        <w:jc w:val="start"/>
        <w:bidi/>
      </w:pPr>
      <w:r>
        <w:rPr>
          <w:rFonts w:ascii="arial" w:hAnsi="arial" w:eastAsia="arial" w:cs="arial"/>
          <w:sz w:val="28"/>
          <w:szCs w:val="28"/>
          <w:b w:val="1"/>
          <w:bCs w:val="1"/>
          <w:rtl/>
        </w:rPr>
        <w:t xml:space="preserve">الفاضل اليمني
</w:t>
      </w:r>
    </w:p>
    <w:p>
      <w:pPr/>
      <w:r>
        <w:rPr/>
        <w:t xml:space="preserve">الفاضل اليمني  يحيى بنالقاسم بن عمرو بن على بن خالد العلوى، عماد الدين اليمانى الصنعانى، المعروف بالفاضل اليمنى، وبالفاضل العلوى: مفسر أديب، من شافعية اليمن. من أهل صنعاء. زار دمشق وبغداد وخراسان. وليقه صلاح الدين الصفدى فى دمشق (سنة 749) ومات قافلا من رحلته، فى جهة (اللجب) من بلاد اليمن، ويسمى عند أهل اللجب بالشولبى. ويقال: بل مات ودفن فى (الشرحة) من بلاد اليمن أيضا. من كتبه (تحفة الأشراف فى كشف غوامض الكشاف -خ) و (درر الأصداف فى حل عقد الكشاف -خ) و (شرح اللباب للاسفرايينى) فى النحو. وله نظم.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2026-10-10T06:57:20+03:00</dcterms:created>
  <dcterms:modified xsi:type="dcterms:W3CDTF">2026-10-10T06:57:20+03:00</dcterms:modified>
</cp:coreProperties>
</file>

<file path=docProps/custom.xml><?xml version="1.0" encoding="utf-8"?>
<Properties xmlns="http://schemas.openxmlformats.org/officeDocument/2006/custom-properties" xmlns:vt="http://schemas.openxmlformats.org/officeDocument/2006/docPropsVTypes"/>
</file>